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B9FA" w14:textId="77777777" w:rsidR="00A715C8" w:rsidRDefault="00A715C8" w:rsidP="00A715C8">
      <w:pPr>
        <w:jc w:val="center"/>
      </w:pPr>
    </w:p>
    <w:p w14:paraId="4CA725F7" w14:textId="77777777" w:rsidR="00A715C8" w:rsidRDefault="00A715C8" w:rsidP="00A715C8">
      <w:pPr>
        <w:jc w:val="center"/>
        <w:rPr>
          <w:b/>
          <w:bCs/>
        </w:rPr>
      </w:pPr>
    </w:p>
    <w:p w14:paraId="1230D902" w14:textId="77777777" w:rsidR="00A715C8" w:rsidRDefault="00A715C8" w:rsidP="00A715C8">
      <w:pPr>
        <w:jc w:val="center"/>
        <w:rPr>
          <w:b/>
          <w:bCs/>
        </w:rPr>
      </w:pPr>
    </w:p>
    <w:p w14:paraId="4EF5C944" w14:textId="43684521" w:rsidR="00A715C8" w:rsidRPr="00A715C8" w:rsidRDefault="00A715C8" w:rsidP="00A715C8">
      <w:pPr>
        <w:jc w:val="center"/>
        <w:rPr>
          <w:b/>
          <w:bCs/>
        </w:rPr>
      </w:pPr>
      <w:r w:rsidRPr="00A715C8">
        <w:rPr>
          <w:b/>
          <w:bCs/>
        </w:rPr>
        <w:t>Data Tables</w:t>
      </w:r>
    </w:p>
    <w:p w14:paraId="4BDD1C54" w14:textId="77777777" w:rsidR="00A715C8" w:rsidRDefault="00A715C8" w:rsidP="00A715C8">
      <w:pPr>
        <w:jc w:val="center"/>
      </w:pPr>
    </w:p>
    <w:p w14:paraId="25EF4FA1" w14:textId="46372040" w:rsidR="00A715C8" w:rsidRPr="00A715C8" w:rsidRDefault="00A715C8" w:rsidP="00A715C8">
      <w:pPr>
        <w:jc w:val="center"/>
      </w:pPr>
      <w:r w:rsidRPr="00A715C8">
        <w:t>Claire Suzanne Geldhof, RN</w:t>
      </w:r>
    </w:p>
    <w:p w14:paraId="68CEAA41" w14:textId="77777777" w:rsidR="00A715C8" w:rsidRPr="00A715C8" w:rsidRDefault="00A715C8" w:rsidP="00A715C8">
      <w:pPr>
        <w:jc w:val="center"/>
      </w:pPr>
      <w:r w:rsidRPr="00A715C8">
        <w:t>University of Colorado, College of Nursing</w:t>
      </w:r>
    </w:p>
    <w:p w14:paraId="5B66667D" w14:textId="77777777" w:rsidR="00A715C8" w:rsidRPr="00A715C8" w:rsidRDefault="00A715C8" w:rsidP="00A715C8">
      <w:pPr>
        <w:jc w:val="center"/>
      </w:pPr>
      <w:r w:rsidRPr="00A715C8">
        <w:t>Anschutz Medical Campus</w:t>
      </w:r>
    </w:p>
    <w:p w14:paraId="0276B250" w14:textId="102C31B6" w:rsidR="00A715C8" w:rsidRPr="00A715C8" w:rsidRDefault="00A715C8" w:rsidP="00A715C8">
      <w:pPr>
        <w:jc w:val="center"/>
      </w:pPr>
      <w:r w:rsidRPr="00A715C8">
        <w:t xml:space="preserve">NURS </w:t>
      </w:r>
      <w:r>
        <w:t>8050</w:t>
      </w:r>
      <w:r w:rsidRPr="00A715C8">
        <w:t xml:space="preserve">: </w:t>
      </w:r>
      <w:r>
        <w:t>DNP Project III</w:t>
      </w:r>
    </w:p>
    <w:p w14:paraId="1EA365EE" w14:textId="1F3D81DE" w:rsidR="00A715C8" w:rsidRPr="00A715C8" w:rsidRDefault="00A715C8" w:rsidP="00A715C8">
      <w:pPr>
        <w:jc w:val="center"/>
      </w:pPr>
      <w:r>
        <w:t>Dr. Kathy Shaw</w:t>
      </w:r>
    </w:p>
    <w:p w14:paraId="1E99E76A" w14:textId="7655B9AE" w:rsidR="00A715C8" w:rsidRDefault="00A715C8" w:rsidP="00A715C8">
      <w:pPr>
        <w:jc w:val="center"/>
      </w:pPr>
      <w:r>
        <w:t>February 23, 2025</w:t>
      </w:r>
    </w:p>
    <w:p w14:paraId="77B2AF9D" w14:textId="77777777" w:rsidR="00A715C8" w:rsidRDefault="00A715C8" w:rsidP="00A715C8">
      <w:pPr>
        <w:jc w:val="center"/>
      </w:pPr>
    </w:p>
    <w:p w14:paraId="2E11F9D9" w14:textId="77777777" w:rsidR="00A715C8" w:rsidRPr="00A715C8" w:rsidRDefault="00A715C8" w:rsidP="00A715C8">
      <w:pPr>
        <w:jc w:val="center"/>
      </w:pPr>
    </w:p>
    <w:p w14:paraId="363E237A" w14:textId="36B37B9C" w:rsidR="00CC79E5" w:rsidRPr="00CC79E5" w:rsidRDefault="00CC79E5" w:rsidP="00A715C8">
      <w:r w:rsidRPr="00CC79E5">
        <w:rPr>
          <w:b/>
          <w:bCs/>
        </w:rPr>
        <w:t>Project Title:</w:t>
      </w:r>
      <w:r w:rsidRPr="00CC79E5">
        <w:t> An Evaluation of an Innovative Professional Development Series for Alaskan Itinerant Public Health Nurses (IPHNs).</w:t>
      </w:r>
    </w:p>
    <w:p w14:paraId="013E5C60" w14:textId="77777777" w:rsidR="0027059B" w:rsidRDefault="00CC79E5" w:rsidP="00CC79E5">
      <w:r w:rsidRPr="00CC79E5">
        <w:rPr>
          <w:b/>
          <w:bCs/>
        </w:rPr>
        <w:t>Evaluation Question:</w:t>
      </w:r>
      <w:r w:rsidRPr="00CC79E5">
        <w:t> For IPHNs in the State of Alaska, how does participation in a professional development series delivered between September 2024 and December 2024 impact capacity building and confidence to provide public health nursing services in remote and rural Alaskan communities?</w:t>
      </w:r>
    </w:p>
    <w:p w14:paraId="6070FB20" w14:textId="77777777" w:rsidR="00747A06" w:rsidRDefault="00747A06" w:rsidP="00CC79E5"/>
    <w:p w14:paraId="7AA9F59E" w14:textId="77777777" w:rsidR="00747A06" w:rsidRDefault="00747A06" w:rsidP="00CC79E5"/>
    <w:p w14:paraId="7BEA6D89" w14:textId="77777777" w:rsidR="00747A06" w:rsidRDefault="00747A06" w:rsidP="00CC79E5"/>
    <w:p w14:paraId="1F5F5AE8" w14:textId="77777777" w:rsidR="00A715C8" w:rsidRDefault="00A715C8" w:rsidP="00CC79E5">
      <w:pPr>
        <w:rPr>
          <w:b/>
          <w:bCs/>
        </w:rPr>
      </w:pPr>
    </w:p>
    <w:p w14:paraId="411743E0" w14:textId="77777777" w:rsidR="00A715C8" w:rsidRDefault="00A715C8" w:rsidP="00CC79E5">
      <w:pPr>
        <w:rPr>
          <w:b/>
          <w:bCs/>
        </w:rPr>
      </w:pPr>
    </w:p>
    <w:p w14:paraId="6AB02B62" w14:textId="77777777" w:rsidR="00A715C8" w:rsidRDefault="00A715C8" w:rsidP="00CC79E5">
      <w:pPr>
        <w:rPr>
          <w:b/>
          <w:bCs/>
        </w:rPr>
      </w:pPr>
    </w:p>
    <w:p w14:paraId="01D59445" w14:textId="6339F274" w:rsidR="00CC79E5" w:rsidRPr="0027059B" w:rsidRDefault="00CC79E5" w:rsidP="00CC79E5">
      <w:r w:rsidRPr="00CC79E5">
        <w:rPr>
          <w:b/>
          <w:bCs/>
        </w:rPr>
        <w:t>Itinerant Public Health Nurses (IPHNs) as a Unit of Analysis</w:t>
      </w:r>
    </w:p>
    <w:tbl>
      <w:tblPr>
        <w:tblStyle w:val="TableGrid"/>
        <w:tblpPr w:leftFromText="180" w:rightFromText="180" w:vertAnchor="page" w:horzAnchor="margin" w:tblpY="1851"/>
        <w:tblW w:w="10525" w:type="dxa"/>
        <w:tblLook w:val="04A0" w:firstRow="1" w:lastRow="0" w:firstColumn="1" w:lastColumn="0" w:noHBand="0" w:noVBand="1"/>
      </w:tblPr>
      <w:tblGrid>
        <w:gridCol w:w="3235"/>
        <w:gridCol w:w="7290"/>
      </w:tblGrid>
      <w:tr w:rsidR="0027059B" w:rsidRPr="00CC79E5" w14:paraId="5770CF25" w14:textId="77777777" w:rsidTr="00D12A9A">
        <w:tc>
          <w:tcPr>
            <w:tcW w:w="3235" w:type="dxa"/>
          </w:tcPr>
          <w:p w14:paraId="6574B105" w14:textId="77777777" w:rsidR="0027059B" w:rsidRPr="00CC79E5" w:rsidRDefault="0027059B" w:rsidP="00D12A9A">
            <w:pPr>
              <w:spacing w:after="160" w:line="278" w:lineRule="auto"/>
            </w:pPr>
            <w:r w:rsidRPr="00CC79E5">
              <w:t>Name of the population</w:t>
            </w:r>
          </w:p>
        </w:tc>
        <w:tc>
          <w:tcPr>
            <w:tcW w:w="7290" w:type="dxa"/>
          </w:tcPr>
          <w:p w14:paraId="48B80A52" w14:textId="77777777" w:rsidR="0027059B" w:rsidRPr="00CC79E5" w:rsidRDefault="0027059B" w:rsidP="00D12A9A">
            <w:pPr>
              <w:spacing w:after="160" w:line="278" w:lineRule="auto"/>
            </w:pPr>
            <w:r w:rsidRPr="00CC79E5">
              <w:t>Public Health Nurses with the Department of Health, State of Alaska</w:t>
            </w:r>
          </w:p>
        </w:tc>
      </w:tr>
      <w:tr w:rsidR="0027059B" w:rsidRPr="00CC79E5" w14:paraId="3855A97F" w14:textId="77777777" w:rsidTr="00D12A9A">
        <w:tc>
          <w:tcPr>
            <w:tcW w:w="3235" w:type="dxa"/>
          </w:tcPr>
          <w:p w14:paraId="1DC792BD" w14:textId="77777777" w:rsidR="0027059B" w:rsidRPr="00CC79E5" w:rsidRDefault="0027059B" w:rsidP="00D12A9A">
            <w:pPr>
              <w:spacing w:after="160" w:line="278" w:lineRule="auto"/>
            </w:pPr>
            <w:r w:rsidRPr="00CC79E5">
              <w:t>Subgroup receiving program intervention</w:t>
            </w:r>
          </w:p>
        </w:tc>
        <w:tc>
          <w:tcPr>
            <w:tcW w:w="7290" w:type="dxa"/>
          </w:tcPr>
          <w:p w14:paraId="0C551D67" w14:textId="77777777" w:rsidR="0027059B" w:rsidRPr="00CC79E5" w:rsidRDefault="0027059B" w:rsidP="00D12A9A">
            <w:pPr>
              <w:spacing w:after="160" w:line="278" w:lineRule="auto"/>
            </w:pPr>
            <w:r w:rsidRPr="00CC79E5">
              <w:t>Full-time Itinerant Public Health Nurses (IPHNs)</w:t>
            </w:r>
          </w:p>
        </w:tc>
      </w:tr>
      <w:tr w:rsidR="0027059B" w:rsidRPr="00CC79E5" w14:paraId="5E597895" w14:textId="77777777" w:rsidTr="00D12A9A">
        <w:tc>
          <w:tcPr>
            <w:tcW w:w="3235" w:type="dxa"/>
          </w:tcPr>
          <w:p w14:paraId="49544600" w14:textId="77777777" w:rsidR="0027059B" w:rsidRPr="00CC79E5" w:rsidRDefault="0027059B" w:rsidP="00D12A9A">
            <w:pPr>
              <w:spacing w:after="160" w:line="278" w:lineRule="auto"/>
            </w:pPr>
            <w:r w:rsidRPr="00CC79E5">
              <w:t>Subgroup for comparison</w:t>
            </w:r>
          </w:p>
        </w:tc>
        <w:tc>
          <w:tcPr>
            <w:tcW w:w="7290" w:type="dxa"/>
          </w:tcPr>
          <w:p w14:paraId="410E582C" w14:textId="77777777" w:rsidR="0027059B" w:rsidRPr="00CC79E5" w:rsidRDefault="0027059B" w:rsidP="00D12A9A">
            <w:pPr>
              <w:spacing w:after="160" w:line="278" w:lineRule="auto"/>
            </w:pPr>
            <w:r w:rsidRPr="00CC79E5">
              <w:t>N/A</w:t>
            </w:r>
          </w:p>
        </w:tc>
      </w:tr>
      <w:tr w:rsidR="0027059B" w:rsidRPr="00CC79E5" w14:paraId="2F3BDCAB" w14:textId="77777777" w:rsidTr="00D12A9A">
        <w:tc>
          <w:tcPr>
            <w:tcW w:w="3235" w:type="dxa"/>
          </w:tcPr>
          <w:p w14:paraId="2973DBD9" w14:textId="77777777" w:rsidR="0027059B" w:rsidRPr="00CC79E5" w:rsidRDefault="0027059B" w:rsidP="00D12A9A">
            <w:pPr>
              <w:spacing w:after="160" w:line="278" w:lineRule="auto"/>
            </w:pPr>
            <w:r w:rsidRPr="00CC79E5">
              <w:t>Source(s) of data</w:t>
            </w:r>
          </w:p>
        </w:tc>
        <w:tc>
          <w:tcPr>
            <w:tcW w:w="7290" w:type="dxa"/>
          </w:tcPr>
          <w:p w14:paraId="5CC5E700" w14:textId="77777777" w:rsidR="0027059B" w:rsidRPr="00CC79E5" w:rsidRDefault="0027059B" w:rsidP="00D12A9A">
            <w:pPr>
              <w:spacing w:after="160" w:line="278" w:lineRule="auto"/>
            </w:pPr>
            <w:r w:rsidRPr="00CC79E5">
              <w:t>Qualitative interviews with IPHNs and surveys with IPHNs (pre and post professional development series).</w:t>
            </w:r>
          </w:p>
        </w:tc>
      </w:tr>
      <w:tr w:rsidR="0027059B" w:rsidRPr="00CC79E5" w14:paraId="5E20AC47" w14:textId="77777777" w:rsidTr="00D12A9A">
        <w:tc>
          <w:tcPr>
            <w:tcW w:w="3235" w:type="dxa"/>
          </w:tcPr>
          <w:p w14:paraId="268D54A7" w14:textId="77777777" w:rsidR="0027059B" w:rsidRPr="00CC79E5" w:rsidRDefault="0027059B" w:rsidP="00D12A9A">
            <w:pPr>
              <w:spacing w:after="160" w:line="278" w:lineRule="auto"/>
            </w:pPr>
            <w:r w:rsidRPr="00CC79E5">
              <w:t>Number expected</w:t>
            </w:r>
          </w:p>
        </w:tc>
        <w:tc>
          <w:tcPr>
            <w:tcW w:w="7290" w:type="dxa"/>
          </w:tcPr>
          <w:p w14:paraId="16F55DEB" w14:textId="77777777" w:rsidR="0027059B" w:rsidRPr="00CC79E5" w:rsidRDefault="0027059B" w:rsidP="00D12A9A">
            <w:pPr>
              <w:spacing w:after="160" w:line="278" w:lineRule="auto"/>
            </w:pPr>
            <w:r w:rsidRPr="00CC79E5">
              <w:t>Approximately 15 IPHNs</w:t>
            </w:r>
          </w:p>
        </w:tc>
      </w:tr>
      <w:tr w:rsidR="0027059B" w:rsidRPr="00CC79E5" w14:paraId="438E7997" w14:textId="77777777" w:rsidTr="00D12A9A">
        <w:tc>
          <w:tcPr>
            <w:tcW w:w="3235" w:type="dxa"/>
          </w:tcPr>
          <w:p w14:paraId="267E0A91" w14:textId="77777777" w:rsidR="0027059B" w:rsidRPr="00CC79E5" w:rsidRDefault="0027059B" w:rsidP="00D12A9A">
            <w:pPr>
              <w:spacing w:after="160" w:line="278" w:lineRule="auto"/>
            </w:pPr>
            <w:r w:rsidRPr="00CC79E5">
              <w:t>Criteria for inclusion</w:t>
            </w:r>
          </w:p>
        </w:tc>
        <w:tc>
          <w:tcPr>
            <w:tcW w:w="7290" w:type="dxa"/>
          </w:tcPr>
          <w:p w14:paraId="4C68304C" w14:textId="77777777" w:rsidR="0027059B" w:rsidRPr="00CC79E5" w:rsidRDefault="0027059B" w:rsidP="00D12A9A">
            <w:pPr>
              <w:numPr>
                <w:ilvl w:val="0"/>
                <w:numId w:val="1"/>
              </w:numPr>
              <w:spacing w:after="160" w:line="278" w:lineRule="auto"/>
            </w:pPr>
            <w:r w:rsidRPr="00CC79E5">
              <w:t>Employed with State of Alaska, Division of Public Health and within Section of Public Health Nursing</w:t>
            </w:r>
          </w:p>
          <w:p w14:paraId="5411A25C" w14:textId="77777777" w:rsidR="00CC79E5" w:rsidRPr="00CC79E5" w:rsidRDefault="0027059B" w:rsidP="00D12A9A">
            <w:pPr>
              <w:numPr>
                <w:ilvl w:val="0"/>
                <w:numId w:val="1"/>
              </w:numPr>
              <w:spacing w:after="160" w:line="278" w:lineRule="auto"/>
            </w:pPr>
            <w:r w:rsidRPr="00CC79E5">
              <w:t>Must be Itinerant Public Health Nurse serving remote communities</w:t>
            </w:r>
          </w:p>
        </w:tc>
      </w:tr>
      <w:tr w:rsidR="0027059B" w:rsidRPr="00CC79E5" w14:paraId="3A6FABF9" w14:textId="77777777" w:rsidTr="00D12A9A">
        <w:tc>
          <w:tcPr>
            <w:tcW w:w="3235" w:type="dxa"/>
          </w:tcPr>
          <w:p w14:paraId="4BDB6B59" w14:textId="77777777" w:rsidR="0027059B" w:rsidRPr="00CC79E5" w:rsidRDefault="0027059B" w:rsidP="00D12A9A">
            <w:pPr>
              <w:spacing w:after="160" w:line="278" w:lineRule="auto"/>
            </w:pPr>
            <w:r w:rsidRPr="00CC79E5">
              <w:t>Criteria for exclusion</w:t>
            </w:r>
          </w:p>
        </w:tc>
        <w:tc>
          <w:tcPr>
            <w:tcW w:w="7290" w:type="dxa"/>
          </w:tcPr>
          <w:p w14:paraId="3BB218D6" w14:textId="77777777" w:rsidR="00CC79E5" w:rsidRPr="00CC79E5" w:rsidRDefault="0027059B" w:rsidP="00D12A9A">
            <w:pPr>
              <w:numPr>
                <w:ilvl w:val="0"/>
                <w:numId w:val="2"/>
              </w:numPr>
              <w:spacing w:after="160" w:line="278" w:lineRule="auto"/>
            </w:pPr>
            <w:r w:rsidRPr="00CC79E5">
              <w:t>IPHNs that left position after the professional development series had started and who were unable to attend more than 2 of the 4 sessions</w:t>
            </w:r>
          </w:p>
        </w:tc>
      </w:tr>
      <w:tr w:rsidR="0027059B" w:rsidRPr="00CC79E5" w14:paraId="23DB178B" w14:textId="77777777" w:rsidTr="00D12A9A">
        <w:trPr>
          <w:trHeight w:val="1365"/>
        </w:trPr>
        <w:tc>
          <w:tcPr>
            <w:tcW w:w="3235" w:type="dxa"/>
          </w:tcPr>
          <w:p w14:paraId="69254E50" w14:textId="77777777" w:rsidR="0027059B" w:rsidRPr="00CC79E5" w:rsidRDefault="0027059B" w:rsidP="00D12A9A">
            <w:pPr>
              <w:spacing w:after="160" w:line="278" w:lineRule="auto"/>
            </w:pPr>
            <w:r w:rsidRPr="00CC79E5">
              <w:t>Time frame</w:t>
            </w:r>
          </w:p>
        </w:tc>
        <w:tc>
          <w:tcPr>
            <w:tcW w:w="7290" w:type="dxa"/>
          </w:tcPr>
          <w:p w14:paraId="573A519E" w14:textId="77777777" w:rsidR="00CC79E5" w:rsidRPr="00CC79E5" w:rsidRDefault="00CC79E5" w:rsidP="00D12A9A">
            <w:pPr>
              <w:numPr>
                <w:ilvl w:val="0"/>
                <w:numId w:val="2"/>
              </w:numPr>
              <w:spacing w:after="160" w:line="278" w:lineRule="auto"/>
            </w:pPr>
            <w:r w:rsidRPr="00CC79E5">
              <w:t>The professional development series starts in October 2024—December 2024.</w:t>
            </w:r>
          </w:p>
          <w:p w14:paraId="7359EC38" w14:textId="77777777" w:rsidR="0027059B" w:rsidRPr="00CC79E5" w:rsidRDefault="0027059B" w:rsidP="00D12A9A">
            <w:pPr>
              <w:numPr>
                <w:ilvl w:val="0"/>
                <w:numId w:val="2"/>
              </w:numPr>
              <w:spacing w:after="160" w:line="278" w:lineRule="auto"/>
            </w:pPr>
            <w:r w:rsidRPr="00CC79E5">
              <w:t>Pre-Professional Development s</w:t>
            </w:r>
            <w:r w:rsidR="00CC79E5" w:rsidRPr="00CC79E5">
              <w:t>urveys and qualitative interviewing started in August 2024</w:t>
            </w:r>
          </w:p>
          <w:p w14:paraId="5BC807AB" w14:textId="77777777" w:rsidR="00CC79E5" w:rsidRPr="00CC79E5" w:rsidRDefault="0027059B" w:rsidP="00D12A9A">
            <w:pPr>
              <w:numPr>
                <w:ilvl w:val="0"/>
                <w:numId w:val="2"/>
              </w:numPr>
              <w:spacing w:after="160" w:line="278" w:lineRule="auto"/>
            </w:pPr>
            <w:r w:rsidRPr="00CC79E5">
              <w:t>Post-Professional Development surveys and qualitative interviewing take place between January and February 2025</w:t>
            </w:r>
          </w:p>
        </w:tc>
      </w:tr>
    </w:tbl>
    <w:p w14:paraId="14BDBD8C" w14:textId="77777777" w:rsidR="00CC79E5" w:rsidRDefault="00CC79E5" w:rsidP="00A67373">
      <w:pPr>
        <w:rPr>
          <w:b/>
          <w:bCs/>
        </w:rPr>
      </w:pPr>
    </w:p>
    <w:p w14:paraId="250FB853" w14:textId="77777777" w:rsidR="00A715C8" w:rsidRDefault="00A715C8" w:rsidP="00A67373">
      <w:pPr>
        <w:rPr>
          <w:b/>
          <w:bCs/>
        </w:rPr>
      </w:pPr>
    </w:p>
    <w:p w14:paraId="58E29670" w14:textId="77777777" w:rsidR="00CC79E5" w:rsidRDefault="00CC79E5" w:rsidP="00A67373">
      <w:pPr>
        <w:rPr>
          <w:b/>
          <w:bCs/>
        </w:rPr>
      </w:pPr>
    </w:p>
    <w:p w14:paraId="5696D839" w14:textId="77777777" w:rsidR="00CC79E5" w:rsidRDefault="00CC79E5" w:rsidP="00A67373">
      <w:pPr>
        <w:rPr>
          <w:b/>
          <w:bCs/>
        </w:rPr>
      </w:pPr>
    </w:p>
    <w:p w14:paraId="216EEFFA" w14:textId="77777777" w:rsidR="0027059B" w:rsidRDefault="0027059B" w:rsidP="00A67373">
      <w:pPr>
        <w:rPr>
          <w:b/>
          <w:bCs/>
        </w:rPr>
      </w:pPr>
    </w:p>
    <w:p w14:paraId="6B21E457" w14:textId="77777777" w:rsidR="0027059B" w:rsidRDefault="0027059B" w:rsidP="00A67373">
      <w:pPr>
        <w:rPr>
          <w:b/>
          <w:bCs/>
        </w:rPr>
      </w:pPr>
    </w:p>
    <w:p w14:paraId="0F1DE901" w14:textId="77777777" w:rsidR="0027059B" w:rsidRDefault="0027059B" w:rsidP="00A67373">
      <w:pPr>
        <w:rPr>
          <w:b/>
          <w:bCs/>
        </w:rPr>
      </w:pPr>
    </w:p>
    <w:p w14:paraId="1FC5C458" w14:textId="77777777" w:rsidR="0027059B" w:rsidRDefault="0027059B" w:rsidP="00A67373">
      <w:pPr>
        <w:rPr>
          <w:b/>
          <w:bCs/>
        </w:rPr>
      </w:pPr>
    </w:p>
    <w:p w14:paraId="7B96DD8E" w14:textId="77777777" w:rsidR="0027059B" w:rsidRDefault="0027059B" w:rsidP="00A67373">
      <w:pPr>
        <w:rPr>
          <w:b/>
          <w:bCs/>
        </w:rPr>
      </w:pPr>
    </w:p>
    <w:p w14:paraId="5C15C376" w14:textId="77777777" w:rsidR="0027059B" w:rsidRDefault="0027059B" w:rsidP="00A67373">
      <w:pPr>
        <w:rPr>
          <w:b/>
          <w:bCs/>
        </w:rPr>
      </w:pPr>
    </w:p>
    <w:p w14:paraId="5ABE3A6E" w14:textId="77777777" w:rsidR="0027059B" w:rsidRDefault="0027059B" w:rsidP="00A67373">
      <w:pPr>
        <w:rPr>
          <w:b/>
          <w:bCs/>
        </w:rPr>
      </w:pPr>
    </w:p>
    <w:p w14:paraId="47E67AE4" w14:textId="77777777" w:rsidR="0027059B" w:rsidRDefault="0027059B" w:rsidP="00A67373">
      <w:pPr>
        <w:rPr>
          <w:b/>
          <w:bCs/>
        </w:rPr>
      </w:pPr>
    </w:p>
    <w:p w14:paraId="18E603C5" w14:textId="77777777" w:rsidR="0027059B" w:rsidRDefault="0027059B" w:rsidP="00A67373">
      <w:pPr>
        <w:rPr>
          <w:b/>
          <w:bCs/>
        </w:rPr>
      </w:pPr>
    </w:p>
    <w:p w14:paraId="57AA87AB" w14:textId="77777777" w:rsidR="0027059B" w:rsidRDefault="0027059B" w:rsidP="00A67373">
      <w:pPr>
        <w:rPr>
          <w:b/>
          <w:bCs/>
        </w:rPr>
      </w:pPr>
    </w:p>
    <w:p w14:paraId="219F63D1" w14:textId="77777777" w:rsidR="0027059B" w:rsidRDefault="0027059B" w:rsidP="00A67373">
      <w:pPr>
        <w:rPr>
          <w:b/>
          <w:bCs/>
        </w:rPr>
      </w:pPr>
    </w:p>
    <w:p w14:paraId="75B7232F" w14:textId="77777777" w:rsidR="0027059B" w:rsidRDefault="0027059B" w:rsidP="00A67373">
      <w:pPr>
        <w:rPr>
          <w:b/>
          <w:bCs/>
        </w:rPr>
      </w:pPr>
    </w:p>
    <w:p w14:paraId="2AB6E320" w14:textId="77777777" w:rsidR="0027059B" w:rsidRDefault="0027059B" w:rsidP="00A67373">
      <w:pPr>
        <w:rPr>
          <w:b/>
          <w:bCs/>
        </w:rPr>
      </w:pPr>
    </w:p>
    <w:p w14:paraId="001F8D1B" w14:textId="77777777" w:rsidR="00A715C8" w:rsidRDefault="00A715C8" w:rsidP="00A67373">
      <w:pPr>
        <w:rPr>
          <w:b/>
          <w:bCs/>
        </w:rPr>
      </w:pPr>
    </w:p>
    <w:p w14:paraId="024F06BE" w14:textId="77777777" w:rsidR="00A715C8" w:rsidRDefault="00A715C8" w:rsidP="00A67373">
      <w:pPr>
        <w:rPr>
          <w:b/>
          <w:bCs/>
        </w:rPr>
      </w:pPr>
    </w:p>
    <w:p w14:paraId="35D7A088" w14:textId="77777777" w:rsidR="00A715C8" w:rsidRDefault="00A715C8" w:rsidP="00A67373">
      <w:pPr>
        <w:rPr>
          <w:b/>
          <w:bCs/>
        </w:rPr>
      </w:pPr>
    </w:p>
    <w:p w14:paraId="3988B1E4" w14:textId="77777777" w:rsidR="00A715C8" w:rsidRDefault="00A715C8" w:rsidP="00A67373">
      <w:pPr>
        <w:rPr>
          <w:b/>
          <w:bCs/>
        </w:rPr>
      </w:pPr>
    </w:p>
    <w:p w14:paraId="0E082AF8" w14:textId="2C364884" w:rsidR="00F624BA" w:rsidRDefault="00F624BA" w:rsidP="00A67373">
      <w:pPr>
        <w:rPr>
          <w:b/>
          <w:bCs/>
        </w:rPr>
      </w:pPr>
      <w:r>
        <w:rPr>
          <w:b/>
          <w:bCs/>
        </w:rPr>
        <w:t>Outcome Variable Information</w:t>
      </w:r>
    </w:p>
    <w:tbl>
      <w:tblPr>
        <w:tblStyle w:val="TableGrid"/>
        <w:tblW w:w="0" w:type="auto"/>
        <w:tblLook w:val="04A0" w:firstRow="1" w:lastRow="0" w:firstColumn="1" w:lastColumn="0" w:noHBand="0" w:noVBand="1"/>
      </w:tblPr>
      <w:tblGrid>
        <w:gridCol w:w="1986"/>
        <w:gridCol w:w="1611"/>
        <w:gridCol w:w="1492"/>
        <w:gridCol w:w="1761"/>
        <w:gridCol w:w="2758"/>
        <w:gridCol w:w="1731"/>
        <w:gridCol w:w="1611"/>
      </w:tblGrid>
      <w:tr w:rsidR="000D62A6" w14:paraId="1FBF246F" w14:textId="77777777" w:rsidTr="000D62A6">
        <w:tc>
          <w:tcPr>
            <w:tcW w:w="1986" w:type="dxa"/>
            <w:shd w:val="clear" w:color="auto" w:fill="E8E8E8" w:themeFill="background2"/>
          </w:tcPr>
          <w:p w14:paraId="372054CE" w14:textId="2AF91C46" w:rsidR="00F624BA" w:rsidRDefault="00F624BA" w:rsidP="00A67373">
            <w:pPr>
              <w:rPr>
                <w:b/>
                <w:bCs/>
              </w:rPr>
            </w:pPr>
            <w:r>
              <w:rPr>
                <w:b/>
                <w:bCs/>
              </w:rPr>
              <w:t xml:space="preserve">Outcome </w:t>
            </w:r>
            <w:r w:rsidR="00364E6E">
              <w:rPr>
                <w:b/>
                <w:bCs/>
              </w:rPr>
              <w:t>Measure</w:t>
            </w:r>
            <w:r w:rsidR="000D62A6">
              <w:rPr>
                <w:b/>
                <w:bCs/>
              </w:rPr>
              <w:t xml:space="preserve"> #1</w:t>
            </w:r>
          </w:p>
        </w:tc>
        <w:tc>
          <w:tcPr>
            <w:tcW w:w="1611" w:type="dxa"/>
            <w:shd w:val="clear" w:color="auto" w:fill="E8E8E8" w:themeFill="background2"/>
          </w:tcPr>
          <w:p w14:paraId="6E62352E" w14:textId="76B70A46" w:rsidR="00F624BA" w:rsidRDefault="00364E6E" w:rsidP="00A67373">
            <w:pPr>
              <w:rPr>
                <w:b/>
                <w:bCs/>
              </w:rPr>
            </w:pPr>
            <w:r>
              <w:rPr>
                <w:b/>
                <w:bCs/>
              </w:rPr>
              <w:t>Variable Name</w:t>
            </w:r>
          </w:p>
        </w:tc>
        <w:tc>
          <w:tcPr>
            <w:tcW w:w="1492" w:type="dxa"/>
            <w:shd w:val="clear" w:color="auto" w:fill="E8E8E8" w:themeFill="background2"/>
          </w:tcPr>
          <w:p w14:paraId="489F1774" w14:textId="4CFC274C" w:rsidR="00F624BA" w:rsidRDefault="00364E6E" w:rsidP="00A67373">
            <w:pPr>
              <w:rPr>
                <w:b/>
                <w:bCs/>
              </w:rPr>
            </w:pPr>
            <w:r>
              <w:rPr>
                <w:b/>
                <w:bCs/>
              </w:rPr>
              <w:t>Variable Description</w:t>
            </w:r>
          </w:p>
        </w:tc>
        <w:tc>
          <w:tcPr>
            <w:tcW w:w="1761" w:type="dxa"/>
            <w:shd w:val="clear" w:color="auto" w:fill="E8E8E8" w:themeFill="background2"/>
          </w:tcPr>
          <w:p w14:paraId="1A538CCB" w14:textId="78FF6B60" w:rsidR="00F624BA" w:rsidRDefault="00364E6E" w:rsidP="00A67373">
            <w:pPr>
              <w:rPr>
                <w:b/>
                <w:bCs/>
              </w:rPr>
            </w:pPr>
            <w:r>
              <w:rPr>
                <w:b/>
                <w:bCs/>
              </w:rPr>
              <w:t>Data Source</w:t>
            </w:r>
          </w:p>
        </w:tc>
        <w:tc>
          <w:tcPr>
            <w:tcW w:w="2758" w:type="dxa"/>
            <w:shd w:val="clear" w:color="auto" w:fill="E8E8E8" w:themeFill="background2"/>
          </w:tcPr>
          <w:p w14:paraId="124CFE72" w14:textId="2CCD18EC" w:rsidR="00F624BA" w:rsidRDefault="00292FC8" w:rsidP="00A67373">
            <w:pPr>
              <w:rPr>
                <w:b/>
                <w:bCs/>
              </w:rPr>
            </w:pPr>
            <w:r>
              <w:rPr>
                <w:b/>
                <w:bCs/>
              </w:rPr>
              <w:t>Possible Range of Values</w:t>
            </w:r>
          </w:p>
        </w:tc>
        <w:tc>
          <w:tcPr>
            <w:tcW w:w="1731" w:type="dxa"/>
            <w:shd w:val="clear" w:color="auto" w:fill="E8E8E8" w:themeFill="background2"/>
          </w:tcPr>
          <w:p w14:paraId="2ECA25D2" w14:textId="64E60DAA" w:rsidR="00F624BA" w:rsidRDefault="00292FC8" w:rsidP="00A67373">
            <w:pPr>
              <w:rPr>
                <w:b/>
                <w:bCs/>
              </w:rPr>
            </w:pPr>
            <w:r>
              <w:rPr>
                <w:b/>
                <w:bCs/>
              </w:rPr>
              <w:t>Level of Measurement</w:t>
            </w:r>
          </w:p>
        </w:tc>
        <w:tc>
          <w:tcPr>
            <w:tcW w:w="1611" w:type="dxa"/>
            <w:shd w:val="clear" w:color="auto" w:fill="E8E8E8" w:themeFill="background2"/>
          </w:tcPr>
          <w:p w14:paraId="1C19AAEE" w14:textId="37CD21ED" w:rsidR="00F624BA" w:rsidRDefault="00200380" w:rsidP="00A67373">
            <w:pPr>
              <w:rPr>
                <w:b/>
                <w:bCs/>
              </w:rPr>
            </w:pPr>
            <w:r>
              <w:rPr>
                <w:b/>
                <w:bCs/>
              </w:rPr>
              <w:t xml:space="preserve">Time Frame </w:t>
            </w:r>
            <w:r w:rsidR="008E2C8A">
              <w:rPr>
                <w:b/>
                <w:bCs/>
              </w:rPr>
              <w:t>for</w:t>
            </w:r>
            <w:r>
              <w:rPr>
                <w:b/>
                <w:bCs/>
              </w:rPr>
              <w:t xml:space="preserve"> Collection</w:t>
            </w:r>
          </w:p>
        </w:tc>
      </w:tr>
      <w:tr w:rsidR="00200380" w14:paraId="698EE667" w14:textId="77777777" w:rsidTr="000D62A6">
        <w:trPr>
          <w:trHeight w:val="2122"/>
        </w:trPr>
        <w:tc>
          <w:tcPr>
            <w:tcW w:w="1986" w:type="dxa"/>
            <w:vMerge w:val="restart"/>
            <w:shd w:val="clear" w:color="auto" w:fill="DAE9F7" w:themeFill="text2" w:themeFillTint="1A"/>
          </w:tcPr>
          <w:p w14:paraId="300DB0AF" w14:textId="244D6279" w:rsidR="00364E6E" w:rsidRPr="00F624BA" w:rsidRDefault="00364E6E" w:rsidP="00F624BA">
            <w:r w:rsidRPr="00F624BA">
              <w:t xml:space="preserve">By December 2024, 60% of IPHNs who have attended all </w:t>
            </w:r>
            <w:r>
              <w:t xml:space="preserve">four </w:t>
            </w:r>
            <w:r w:rsidRPr="00F624BA">
              <w:t>sessions included in the professional development series will report an increase from baseline in their understanding of how to provide public health nursing services in rural and remote communities.</w:t>
            </w:r>
          </w:p>
          <w:p w14:paraId="02E5841B" w14:textId="77777777" w:rsidR="00364E6E" w:rsidRPr="00F624BA" w:rsidRDefault="00364E6E" w:rsidP="00A67373"/>
        </w:tc>
        <w:tc>
          <w:tcPr>
            <w:tcW w:w="1611" w:type="dxa"/>
            <w:shd w:val="clear" w:color="auto" w:fill="DAE9F7" w:themeFill="text2" w:themeFillTint="1A"/>
          </w:tcPr>
          <w:p w14:paraId="3A09A1C0" w14:textId="7FE9A722" w:rsidR="00364E6E" w:rsidRPr="00364E6E" w:rsidRDefault="00364E6E" w:rsidP="00A67373">
            <w:r w:rsidRPr="00364E6E">
              <w:t>Attendance R</w:t>
            </w:r>
            <w:r>
              <w:t>ate</w:t>
            </w:r>
          </w:p>
        </w:tc>
        <w:tc>
          <w:tcPr>
            <w:tcW w:w="1492" w:type="dxa"/>
            <w:shd w:val="clear" w:color="auto" w:fill="DAE9F7" w:themeFill="text2" w:themeFillTint="1A"/>
          </w:tcPr>
          <w:p w14:paraId="1E8F2775" w14:textId="4E82625E" w:rsidR="00364E6E" w:rsidRPr="00364E6E" w:rsidRDefault="00364E6E" w:rsidP="00A67373">
            <w:r>
              <w:t>Attendance of which IPHNs attended live-online session vs. recording</w:t>
            </w:r>
          </w:p>
        </w:tc>
        <w:tc>
          <w:tcPr>
            <w:tcW w:w="1761" w:type="dxa"/>
            <w:shd w:val="clear" w:color="auto" w:fill="DAE9F7" w:themeFill="text2" w:themeFillTint="1A"/>
          </w:tcPr>
          <w:p w14:paraId="6A0E9DCC" w14:textId="77777777" w:rsidR="00364E6E" w:rsidRDefault="00364E6E" w:rsidP="00292FC8">
            <w:pPr>
              <w:pStyle w:val="ListParagraph"/>
              <w:numPr>
                <w:ilvl w:val="0"/>
                <w:numId w:val="4"/>
              </w:numPr>
            </w:pPr>
            <w:r>
              <w:t xml:space="preserve">Zoom live-online for attendance </w:t>
            </w:r>
          </w:p>
          <w:p w14:paraId="74E982C6" w14:textId="3F0F611E" w:rsidR="00292FC8" w:rsidRPr="00364E6E" w:rsidRDefault="00292FC8" w:rsidP="00292FC8">
            <w:pPr>
              <w:pStyle w:val="ListParagraph"/>
              <w:numPr>
                <w:ilvl w:val="0"/>
                <w:numId w:val="4"/>
              </w:numPr>
            </w:pPr>
            <w:r>
              <w:t>Moodle for recordings</w:t>
            </w:r>
          </w:p>
        </w:tc>
        <w:tc>
          <w:tcPr>
            <w:tcW w:w="2758" w:type="dxa"/>
            <w:shd w:val="clear" w:color="auto" w:fill="DAE9F7" w:themeFill="text2" w:themeFillTint="1A"/>
          </w:tcPr>
          <w:p w14:paraId="2A069A3E" w14:textId="371D50BC" w:rsidR="00364E6E" w:rsidRPr="00200380" w:rsidRDefault="00292FC8" w:rsidP="00292FC8">
            <w:pPr>
              <w:pStyle w:val="ListParagraph"/>
              <w:numPr>
                <w:ilvl w:val="0"/>
                <w:numId w:val="4"/>
              </w:numPr>
            </w:pPr>
            <w:r w:rsidRPr="00200380">
              <w:t>Zoom: 1-15</w:t>
            </w:r>
            <w:r w:rsidR="000D62A6">
              <w:t xml:space="preserve"> IPHN participants</w:t>
            </w:r>
          </w:p>
          <w:p w14:paraId="3D4AECE0" w14:textId="318841A8" w:rsidR="00292FC8" w:rsidRPr="00200380" w:rsidRDefault="00292FC8" w:rsidP="00292FC8">
            <w:pPr>
              <w:pStyle w:val="ListParagraph"/>
              <w:numPr>
                <w:ilvl w:val="0"/>
                <w:numId w:val="4"/>
              </w:numPr>
            </w:pPr>
            <w:r w:rsidRPr="00200380">
              <w:t>Moodle: 1-15</w:t>
            </w:r>
            <w:r w:rsidR="000D62A6">
              <w:t xml:space="preserve"> IPHN participants </w:t>
            </w:r>
          </w:p>
        </w:tc>
        <w:tc>
          <w:tcPr>
            <w:tcW w:w="1731" w:type="dxa"/>
            <w:shd w:val="clear" w:color="auto" w:fill="DAE9F7" w:themeFill="text2" w:themeFillTint="1A"/>
          </w:tcPr>
          <w:p w14:paraId="7E6E2C75" w14:textId="65BD8303" w:rsidR="00364E6E" w:rsidRPr="00200380" w:rsidRDefault="00200380" w:rsidP="00A67373">
            <w:r w:rsidRPr="00200380">
              <w:t>Nominal</w:t>
            </w:r>
          </w:p>
        </w:tc>
        <w:tc>
          <w:tcPr>
            <w:tcW w:w="1611" w:type="dxa"/>
            <w:shd w:val="clear" w:color="auto" w:fill="DAE9F7" w:themeFill="text2" w:themeFillTint="1A"/>
          </w:tcPr>
          <w:p w14:paraId="63AC7199" w14:textId="16445C4D" w:rsidR="00364E6E" w:rsidRPr="00200380" w:rsidRDefault="00200380" w:rsidP="00A67373">
            <w:r>
              <w:t>Onset of Professional Development Series</w:t>
            </w:r>
          </w:p>
        </w:tc>
      </w:tr>
      <w:tr w:rsidR="00200380" w14:paraId="10AB46C7" w14:textId="77777777" w:rsidTr="000D62A6">
        <w:trPr>
          <w:trHeight w:val="2122"/>
        </w:trPr>
        <w:tc>
          <w:tcPr>
            <w:tcW w:w="1986" w:type="dxa"/>
            <w:vMerge/>
            <w:shd w:val="clear" w:color="auto" w:fill="DAE9F7" w:themeFill="text2" w:themeFillTint="1A"/>
          </w:tcPr>
          <w:p w14:paraId="61A0FDC0" w14:textId="77777777" w:rsidR="00200380" w:rsidRPr="00F624BA" w:rsidRDefault="00200380" w:rsidP="00200380"/>
        </w:tc>
        <w:tc>
          <w:tcPr>
            <w:tcW w:w="1611" w:type="dxa"/>
            <w:shd w:val="clear" w:color="auto" w:fill="DAE9F7" w:themeFill="text2" w:themeFillTint="1A"/>
          </w:tcPr>
          <w:p w14:paraId="7833A429" w14:textId="0A871DF0" w:rsidR="00200380" w:rsidRPr="00200380" w:rsidRDefault="00200380" w:rsidP="00200380">
            <w:r w:rsidRPr="00200380">
              <w:t>Pre</w:t>
            </w:r>
            <w:r>
              <w:t xml:space="preserve">-Professional Development </w:t>
            </w:r>
            <w:r w:rsidRPr="00200380">
              <w:t>Survey</w:t>
            </w:r>
          </w:p>
        </w:tc>
        <w:tc>
          <w:tcPr>
            <w:tcW w:w="1492" w:type="dxa"/>
            <w:shd w:val="clear" w:color="auto" w:fill="DAE9F7" w:themeFill="text2" w:themeFillTint="1A"/>
          </w:tcPr>
          <w:p w14:paraId="702DAAEF" w14:textId="5B9D2235" w:rsidR="00200380" w:rsidRPr="00200380" w:rsidRDefault="00200380" w:rsidP="00200380">
            <w:r>
              <w:t>Survey Monkey developed for this project</w:t>
            </w:r>
          </w:p>
        </w:tc>
        <w:tc>
          <w:tcPr>
            <w:tcW w:w="1761" w:type="dxa"/>
            <w:shd w:val="clear" w:color="auto" w:fill="DAE9F7" w:themeFill="text2" w:themeFillTint="1A"/>
          </w:tcPr>
          <w:p w14:paraId="23037E59" w14:textId="6EC46405" w:rsidR="00200380" w:rsidRDefault="00200380" w:rsidP="00200380">
            <w:pPr>
              <w:rPr>
                <w:b/>
                <w:bCs/>
              </w:rPr>
            </w:pPr>
            <w:r w:rsidRPr="00200380">
              <w:t>Likert Scale created for evaluation of this project</w:t>
            </w:r>
          </w:p>
        </w:tc>
        <w:tc>
          <w:tcPr>
            <w:tcW w:w="2758" w:type="dxa"/>
            <w:shd w:val="clear" w:color="auto" w:fill="DAE9F7" w:themeFill="text2" w:themeFillTint="1A"/>
          </w:tcPr>
          <w:p w14:paraId="120BB705" w14:textId="77777777" w:rsidR="00C5643B" w:rsidRDefault="00200380" w:rsidP="00C5643B">
            <w:r w:rsidRPr="00200380">
              <w:t>1-5</w:t>
            </w:r>
            <w:r w:rsidR="00C5643B">
              <w:t xml:space="preserve"> </w:t>
            </w:r>
          </w:p>
          <w:p w14:paraId="60899CD3" w14:textId="0265AF88" w:rsidR="00C5643B" w:rsidRPr="00C5643B" w:rsidRDefault="00C5643B" w:rsidP="00C5643B">
            <w:r>
              <w:t xml:space="preserve">(1: </w:t>
            </w:r>
            <w:r w:rsidRPr="00C5643B">
              <w:t>Not at all confident</w:t>
            </w:r>
            <w:r>
              <w:t>,</w:t>
            </w:r>
          </w:p>
          <w:p w14:paraId="4B1ADC3C" w14:textId="35E27BB5" w:rsidR="00C5643B" w:rsidRDefault="00C5643B" w:rsidP="00C5643B">
            <w:r>
              <w:t xml:space="preserve">2: </w:t>
            </w:r>
            <w:r w:rsidRPr="00C5643B">
              <w:t>Slightly confident</w:t>
            </w:r>
            <w:r>
              <w:t>, 3:</w:t>
            </w:r>
            <w:r w:rsidRPr="00C5643B">
              <w:t xml:space="preserve"> Moderately</w:t>
            </w:r>
            <w:r w:rsidRPr="00C5643B">
              <w:t xml:space="preserve"> confiden</w:t>
            </w:r>
            <w:r>
              <w:t xml:space="preserve">t, </w:t>
            </w:r>
          </w:p>
          <w:p w14:paraId="22FF392E" w14:textId="77777777" w:rsidR="00C5643B" w:rsidRDefault="00C5643B" w:rsidP="00C5643B">
            <w:r>
              <w:t xml:space="preserve">4: </w:t>
            </w:r>
            <w:r w:rsidRPr="00C5643B">
              <w:t>Very confiden</w:t>
            </w:r>
            <w:r>
              <w:t xml:space="preserve">t, </w:t>
            </w:r>
          </w:p>
          <w:p w14:paraId="58F4E4D3" w14:textId="607FD445" w:rsidR="00C5643B" w:rsidRPr="00C5643B" w:rsidRDefault="00C5643B" w:rsidP="00C5643B">
            <w:r>
              <w:t xml:space="preserve">5: </w:t>
            </w:r>
          </w:p>
          <w:p w14:paraId="45FB4DD7" w14:textId="34415295" w:rsidR="00C5643B" w:rsidRPr="00C5643B" w:rsidRDefault="00C5643B" w:rsidP="00C5643B">
            <w:r w:rsidRPr="00C5643B">
              <w:t>Extremely confident</w:t>
            </w:r>
            <w:r>
              <w:t>)</w:t>
            </w:r>
          </w:p>
          <w:p w14:paraId="5812E8FC" w14:textId="54E60D1E" w:rsidR="00200380" w:rsidRPr="00200380" w:rsidRDefault="00200380" w:rsidP="00200380"/>
        </w:tc>
        <w:tc>
          <w:tcPr>
            <w:tcW w:w="1731" w:type="dxa"/>
            <w:shd w:val="clear" w:color="auto" w:fill="DAE9F7" w:themeFill="text2" w:themeFillTint="1A"/>
          </w:tcPr>
          <w:p w14:paraId="6880DE6A" w14:textId="5D629380" w:rsidR="00200380" w:rsidRPr="00200380" w:rsidRDefault="00200380" w:rsidP="00200380">
            <w:r w:rsidRPr="00200380">
              <w:t>Ordinal</w:t>
            </w:r>
          </w:p>
        </w:tc>
        <w:tc>
          <w:tcPr>
            <w:tcW w:w="1611" w:type="dxa"/>
            <w:shd w:val="clear" w:color="auto" w:fill="DAE9F7" w:themeFill="text2" w:themeFillTint="1A"/>
          </w:tcPr>
          <w:p w14:paraId="32E184AA" w14:textId="41911733" w:rsidR="00200380" w:rsidRPr="00200380" w:rsidRDefault="00200380" w:rsidP="00200380">
            <w:r w:rsidRPr="00200380">
              <w:t>August-October 2024</w:t>
            </w:r>
          </w:p>
        </w:tc>
      </w:tr>
      <w:tr w:rsidR="00C5643B" w14:paraId="3BA84DA2" w14:textId="77777777" w:rsidTr="000D62A6">
        <w:trPr>
          <w:trHeight w:val="2122"/>
        </w:trPr>
        <w:tc>
          <w:tcPr>
            <w:tcW w:w="1986" w:type="dxa"/>
            <w:vMerge/>
            <w:shd w:val="clear" w:color="auto" w:fill="DAE9F7" w:themeFill="text2" w:themeFillTint="1A"/>
          </w:tcPr>
          <w:p w14:paraId="15C6EBAE" w14:textId="77777777" w:rsidR="00C5643B" w:rsidRPr="00F624BA" w:rsidRDefault="00C5643B" w:rsidP="00C5643B"/>
        </w:tc>
        <w:tc>
          <w:tcPr>
            <w:tcW w:w="1611" w:type="dxa"/>
            <w:shd w:val="clear" w:color="auto" w:fill="DAE9F7" w:themeFill="text2" w:themeFillTint="1A"/>
          </w:tcPr>
          <w:p w14:paraId="0B4C2C35" w14:textId="768C9584" w:rsidR="00C5643B" w:rsidRPr="00200380" w:rsidRDefault="00C5643B" w:rsidP="00C5643B">
            <w:r w:rsidRPr="00200380">
              <w:t>Post- Professional Development Survey</w:t>
            </w:r>
          </w:p>
        </w:tc>
        <w:tc>
          <w:tcPr>
            <w:tcW w:w="1492" w:type="dxa"/>
            <w:shd w:val="clear" w:color="auto" w:fill="DAE9F7" w:themeFill="text2" w:themeFillTint="1A"/>
          </w:tcPr>
          <w:p w14:paraId="0448B75D" w14:textId="7303288C" w:rsidR="00C5643B" w:rsidRDefault="00C5643B" w:rsidP="00C5643B">
            <w:pPr>
              <w:rPr>
                <w:b/>
                <w:bCs/>
              </w:rPr>
            </w:pPr>
            <w:r>
              <w:t>Survey Monkey developed for this project</w:t>
            </w:r>
          </w:p>
        </w:tc>
        <w:tc>
          <w:tcPr>
            <w:tcW w:w="1761" w:type="dxa"/>
            <w:shd w:val="clear" w:color="auto" w:fill="DAE9F7" w:themeFill="text2" w:themeFillTint="1A"/>
          </w:tcPr>
          <w:p w14:paraId="74AF108C" w14:textId="0139F3F8" w:rsidR="00C5643B" w:rsidRDefault="00C5643B" w:rsidP="00C5643B">
            <w:pPr>
              <w:rPr>
                <w:b/>
                <w:bCs/>
              </w:rPr>
            </w:pPr>
            <w:r w:rsidRPr="00200380">
              <w:t>Likert Scale created for evaluation of this project</w:t>
            </w:r>
          </w:p>
        </w:tc>
        <w:tc>
          <w:tcPr>
            <w:tcW w:w="2758" w:type="dxa"/>
            <w:shd w:val="clear" w:color="auto" w:fill="DAE9F7" w:themeFill="text2" w:themeFillTint="1A"/>
          </w:tcPr>
          <w:p w14:paraId="3420F913" w14:textId="77777777" w:rsidR="00C5643B" w:rsidRDefault="00C5643B" w:rsidP="00C5643B">
            <w:r w:rsidRPr="00200380">
              <w:t>1-5</w:t>
            </w:r>
            <w:r>
              <w:t xml:space="preserve"> </w:t>
            </w:r>
          </w:p>
          <w:p w14:paraId="700016CE" w14:textId="77777777" w:rsidR="00C5643B" w:rsidRPr="00C5643B" w:rsidRDefault="00C5643B" w:rsidP="00C5643B">
            <w:r>
              <w:t xml:space="preserve">(1: </w:t>
            </w:r>
            <w:r w:rsidRPr="00C5643B">
              <w:t>Not at all confident</w:t>
            </w:r>
            <w:r>
              <w:t>,</w:t>
            </w:r>
          </w:p>
          <w:p w14:paraId="4E77D2EC" w14:textId="77777777" w:rsidR="00C5643B" w:rsidRDefault="00C5643B" w:rsidP="00C5643B">
            <w:r>
              <w:t xml:space="preserve">2: </w:t>
            </w:r>
            <w:r w:rsidRPr="00C5643B">
              <w:t>Slightly confident</w:t>
            </w:r>
            <w:r>
              <w:t>, 3:</w:t>
            </w:r>
            <w:r w:rsidRPr="00C5643B">
              <w:t xml:space="preserve"> Moderately confiden</w:t>
            </w:r>
            <w:r>
              <w:t xml:space="preserve">t, </w:t>
            </w:r>
          </w:p>
          <w:p w14:paraId="65E38BC3" w14:textId="77777777" w:rsidR="00C5643B" w:rsidRDefault="00C5643B" w:rsidP="00C5643B">
            <w:r>
              <w:t xml:space="preserve">4: </w:t>
            </w:r>
            <w:r w:rsidRPr="00C5643B">
              <w:t>Very confiden</w:t>
            </w:r>
            <w:r>
              <w:t xml:space="preserve">t, </w:t>
            </w:r>
          </w:p>
          <w:p w14:paraId="6575A47C" w14:textId="77777777" w:rsidR="00C5643B" w:rsidRPr="00C5643B" w:rsidRDefault="00C5643B" w:rsidP="00C5643B">
            <w:r>
              <w:t xml:space="preserve">5: </w:t>
            </w:r>
          </w:p>
          <w:p w14:paraId="6D34116B" w14:textId="77777777" w:rsidR="00C5643B" w:rsidRPr="00C5643B" w:rsidRDefault="00C5643B" w:rsidP="00C5643B">
            <w:r w:rsidRPr="00C5643B">
              <w:t>Extremely confident</w:t>
            </w:r>
            <w:r>
              <w:t>)</w:t>
            </w:r>
          </w:p>
          <w:p w14:paraId="7B1AB9AD" w14:textId="56DE9185" w:rsidR="00C5643B" w:rsidRPr="00200380" w:rsidRDefault="00C5643B" w:rsidP="00C5643B"/>
        </w:tc>
        <w:tc>
          <w:tcPr>
            <w:tcW w:w="1731" w:type="dxa"/>
            <w:shd w:val="clear" w:color="auto" w:fill="DAE9F7" w:themeFill="text2" w:themeFillTint="1A"/>
          </w:tcPr>
          <w:p w14:paraId="4B521490" w14:textId="0188213A" w:rsidR="00C5643B" w:rsidRPr="00200380" w:rsidRDefault="00C5643B" w:rsidP="00C5643B">
            <w:r w:rsidRPr="00200380">
              <w:t>Ordinal</w:t>
            </w:r>
          </w:p>
        </w:tc>
        <w:tc>
          <w:tcPr>
            <w:tcW w:w="1611" w:type="dxa"/>
            <w:shd w:val="clear" w:color="auto" w:fill="DAE9F7" w:themeFill="text2" w:themeFillTint="1A"/>
          </w:tcPr>
          <w:p w14:paraId="26EBB5C0" w14:textId="10C03B26" w:rsidR="00C5643B" w:rsidRPr="00200380" w:rsidRDefault="00C5643B" w:rsidP="00C5643B">
            <w:r w:rsidRPr="00200380">
              <w:t>January-February 2025</w:t>
            </w:r>
          </w:p>
        </w:tc>
      </w:tr>
      <w:tr w:rsidR="0027059B" w14:paraId="747216EC" w14:textId="77777777" w:rsidTr="002A5621">
        <w:trPr>
          <w:trHeight w:val="1430"/>
        </w:trPr>
        <w:tc>
          <w:tcPr>
            <w:tcW w:w="1986" w:type="dxa"/>
            <w:shd w:val="clear" w:color="auto" w:fill="DAE9F7" w:themeFill="text2" w:themeFillTint="1A"/>
          </w:tcPr>
          <w:p w14:paraId="11725D2E" w14:textId="3F7E5F88" w:rsidR="0027059B" w:rsidRPr="00F624BA" w:rsidRDefault="0027059B" w:rsidP="00C5643B">
            <w:r>
              <w:t>Statistical Type and Test for Outcome Measure #1</w:t>
            </w:r>
          </w:p>
        </w:tc>
        <w:tc>
          <w:tcPr>
            <w:tcW w:w="10964" w:type="dxa"/>
            <w:gridSpan w:val="6"/>
            <w:shd w:val="clear" w:color="auto" w:fill="DAE9F7" w:themeFill="text2" w:themeFillTint="1A"/>
          </w:tcPr>
          <w:p w14:paraId="30CE4677" w14:textId="35EA0AF0" w:rsidR="0027059B" w:rsidRPr="00200380" w:rsidRDefault="00747A06" w:rsidP="00C5643B">
            <w:r>
              <w:t>For Outcome Measure #1, u</w:t>
            </w:r>
            <w:r w:rsidRPr="00747A06">
              <w:t>nivariate analyses will be used to examine survey items and any patterns of missing responses. Descriptive statistics will be used to describe the population of IPHNs participating in the professional development sessions. Paired t-tests will be used to show the statistical differences between pre-series and post-series survey responses.</w:t>
            </w:r>
            <w:r w:rsidR="00B149C3">
              <w:t xml:space="preserve"> Bar graphs will be used as visual tool. </w:t>
            </w:r>
          </w:p>
        </w:tc>
      </w:tr>
      <w:tr w:rsidR="00C5643B" w14:paraId="7E1FBF16" w14:textId="77777777" w:rsidTr="000D62A6">
        <w:trPr>
          <w:trHeight w:val="1250"/>
        </w:trPr>
        <w:tc>
          <w:tcPr>
            <w:tcW w:w="1986" w:type="dxa"/>
            <w:shd w:val="clear" w:color="auto" w:fill="E8E8E8" w:themeFill="background2"/>
          </w:tcPr>
          <w:p w14:paraId="7C64ED6D" w14:textId="441AA034" w:rsidR="00C5643B" w:rsidRPr="00A715C8" w:rsidRDefault="00C5643B" w:rsidP="00C5643B">
            <w:pPr>
              <w:rPr>
                <w:b/>
                <w:bCs/>
              </w:rPr>
            </w:pPr>
            <w:r>
              <w:rPr>
                <w:b/>
                <w:bCs/>
              </w:rPr>
              <w:lastRenderedPageBreak/>
              <w:t>Outcome Measure</w:t>
            </w:r>
            <w:r w:rsidR="000D62A6">
              <w:rPr>
                <w:b/>
                <w:bCs/>
              </w:rPr>
              <w:t xml:space="preserve"> #2</w:t>
            </w:r>
          </w:p>
        </w:tc>
        <w:tc>
          <w:tcPr>
            <w:tcW w:w="1611" w:type="dxa"/>
            <w:shd w:val="clear" w:color="auto" w:fill="E8E8E8" w:themeFill="background2"/>
          </w:tcPr>
          <w:p w14:paraId="46F5777E" w14:textId="03E24D0A" w:rsidR="00C5643B" w:rsidRPr="00200380" w:rsidRDefault="00C5643B" w:rsidP="00C5643B">
            <w:r>
              <w:rPr>
                <w:b/>
                <w:bCs/>
              </w:rPr>
              <w:t>Variable Name</w:t>
            </w:r>
          </w:p>
        </w:tc>
        <w:tc>
          <w:tcPr>
            <w:tcW w:w="1492" w:type="dxa"/>
            <w:shd w:val="clear" w:color="auto" w:fill="E8E8E8" w:themeFill="background2"/>
          </w:tcPr>
          <w:p w14:paraId="51F5F138" w14:textId="1BB22392" w:rsidR="00C5643B" w:rsidRDefault="00C5643B" w:rsidP="00C5643B">
            <w:r>
              <w:rPr>
                <w:b/>
                <w:bCs/>
              </w:rPr>
              <w:t>Variable Description</w:t>
            </w:r>
          </w:p>
        </w:tc>
        <w:tc>
          <w:tcPr>
            <w:tcW w:w="1761" w:type="dxa"/>
            <w:shd w:val="clear" w:color="auto" w:fill="E8E8E8" w:themeFill="background2"/>
          </w:tcPr>
          <w:p w14:paraId="6333C004" w14:textId="1C0B4E97" w:rsidR="00C5643B" w:rsidRPr="00200380" w:rsidRDefault="00C5643B" w:rsidP="00C5643B">
            <w:r>
              <w:rPr>
                <w:b/>
                <w:bCs/>
              </w:rPr>
              <w:t>Data Source</w:t>
            </w:r>
          </w:p>
        </w:tc>
        <w:tc>
          <w:tcPr>
            <w:tcW w:w="2758" w:type="dxa"/>
            <w:shd w:val="clear" w:color="auto" w:fill="E8E8E8" w:themeFill="background2"/>
          </w:tcPr>
          <w:p w14:paraId="535A4F04" w14:textId="78D2B352" w:rsidR="00C5643B" w:rsidRPr="00200380" w:rsidRDefault="00C5643B" w:rsidP="00C5643B">
            <w:r>
              <w:rPr>
                <w:b/>
                <w:bCs/>
              </w:rPr>
              <w:t>Possible Range of Values</w:t>
            </w:r>
          </w:p>
        </w:tc>
        <w:tc>
          <w:tcPr>
            <w:tcW w:w="1731" w:type="dxa"/>
            <w:shd w:val="clear" w:color="auto" w:fill="E8E8E8" w:themeFill="background2"/>
          </w:tcPr>
          <w:p w14:paraId="4A962611" w14:textId="46364108" w:rsidR="00C5643B" w:rsidRPr="00200380" w:rsidRDefault="00C5643B" w:rsidP="00C5643B">
            <w:r>
              <w:rPr>
                <w:b/>
                <w:bCs/>
              </w:rPr>
              <w:t>Level of Measurement</w:t>
            </w:r>
          </w:p>
        </w:tc>
        <w:tc>
          <w:tcPr>
            <w:tcW w:w="1611" w:type="dxa"/>
            <w:shd w:val="clear" w:color="auto" w:fill="E8E8E8" w:themeFill="background2"/>
          </w:tcPr>
          <w:p w14:paraId="7D3F3D4D" w14:textId="72390310" w:rsidR="00C5643B" w:rsidRPr="00200380" w:rsidRDefault="00C5643B" w:rsidP="00C5643B">
            <w:r>
              <w:rPr>
                <w:b/>
                <w:bCs/>
              </w:rPr>
              <w:t xml:space="preserve">Time Frame </w:t>
            </w:r>
            <w:r w:rsidR="008E2C8A">
              <w:rPr>
                <w:b/>
                <w:bCs/>
              </w:rPr>
              <w:t>for</w:t>
            </w:r>
            <w:r>
              <w:rPr>
                <w:b/>
                <w:bCs/>
              </w:rPr>
              <w:t xml:space="preserve"> Collection</w:t>
            </w:r>
          </w:p>
        </w:tc>
      </w:tr>
      <w:tr w:rsidR="000D62A6" w14:paraId="18BCEBD4" w14:textId="77777777" w:rsidTr="000D62A6">
        <w:trPr>
          <w:trHeight w:val="2322"/>
        </w:trPr>
        <w:tc>
          <w:tcPr>
            <w:tcW w:w="1986" w:type="dxa"/>
            <w:vMerge w:val="restart"/>
            <w:shd w:val="clear" w:color="auto" w:fill="C1F0C7" w:themeFill="accent3" w:themeFillTint="33"/>
          </w:tcPr>
          <w:p w14:paraId="2A29E5DF" w14:textId="61C01206" w:rsidR="000D62A6" w:rsidRPr="00C5643B" w:rsidRDefault="000D62A6" w:rsidP="000D62A6">
            <w:r w:rsidRPr="00C5643B">
              <w:t>By December 2024, 60% of IPHNs who have attended the session on cultural connections and tribal partnerships will report an increase from baseline in their awareness of how to network with tribal partners.</w:t>
            </w:r>
          </w:p>
        </w:tc>
        <w:tc>
          <w:tcPr>
            <w:tcW w:w="1611" w:type="dxa"/>
            <w:shd w:val="clear" w:color="auto" w:fill="C1F0C7" w:themeFill="accent3" w:themeFillTint="33"/>
          </w:tcPr>
          <w:p w14:paraId="2464576F" w14:textId="08C83657" w:rsidR="000D62A6" w:rsidRPr="00C5643B" w:rsidRDefault="000D62A6" w:rsidP="000D62A6">
            <w:r>
              <w:t>Attendance</w:t>
            </w:r>
          </w:p>
        </w:tc>
        <w:tc>
          <w:tcPr>
            <w:tcW w:w="1492" w:type="dxa"/>
            <w:shd w:val="clear" w:color="auto" w:fill="C1F0C7" w:themeFill="accent3" w:themeFillTint="33"/>
          </w:tcPr>
          <w:p w14:paraId="387AF260" w14:textId="6325A04F" w:rsidR="000D62A6" w:rsidRDefault="000D62A6" w:rsidP="000D62A6">
            <w:pPr>
              <w:rPr>
                <w:b/>
                <w:bCs/>
              </w:rPr>
            </w:pPr>
            <w:r>
              <w:t xml:space="preserve">Attendance of which IPHNs attended </w:t>
            </w:r>
            <w:r>
              <w:t xml:space="preserve">cultural sessions </w:t>
            </w:r>
            <w:r>
              <w:t>live-online session vs. recording</w:t>
            </w:r>
          </w:p>
        </w:tc>
        <w:tc>
          <w:tcPr>
            <w:tcW w:w="1761" w:type="dxa"/>
            <w:shd w:val="clear" w:color="auto" w:fill="C1F0C7" w:themeFill="accent3" w:themeFillTint="33"/>
          </w:tcPr>
          <w:p w14:paraId="45208FC4" w14:textId="77777777" w:rsidR="000D62A6" w:rsidRDefault="000D62A6" w:rsidP="000D62A6">
            <w:pPr>
              <w:pStyle w:val="ListParagraph"/>
              <w:numPr>
                <w:ilvl w:val="0"/>
                <w:numId w:val="4"/>
              </w:numPr>
            </w:pPr>
            <w:r>
              <w:t xml:space="preserve">Zoom live-online for attendance </w:t>
            </w:r>
          </w:p>
          <w:p w14:paraId="5FB1176D" w14:textId="0D3822E8" w:rsidR="000D62A6" w:rsidRPr="000D62A6" w:rsidRDefault="000D62A6" w:rsidP="000D62A6">
            <w:pPr>
              <w:pStyle w:val="ListParagraph"/>
              <w:numPr>
                <w:ilvl w:val="0"/>
                <w:numId w:val="4"/>
              </w:numPr>
              <w:rPr>
                <w:b/>
                <w:bCs/>
              </w:rPr>
            </w:pPr>
            <w:r>
              <w:t>Moodle for recordings</w:t>
            </w:r>
          </w:p>
        </w:tc>
        <w:tc>
          <w:tcPr>
            <w:tcW w:w="2758" w:type="dxa"/>
            <w:shd w:val="clear" w:color="auto" w:fill="C1F0C7" w:themeFill="accent3" w:themeFillTint="33"/>
          </w:tcPr>
          <w:p w14:paraId="2EC978BF" w14:textId="77777777" w:rsidR="000D62A6" w:rsidRPr="00200380" w:rsidRDefault="000D62A6" w:rsidP="000D62A6">
            <w:pPr>
              <w:pStyle w:val="ListParagraph"/>
              <w:numPr>
                <w:ilvl w:val="0"/>
                <w:numId w:val="4"/>
              </w:numPr>
            </w:pPr>
            <w:r w:rsidRPr="00200380">
              <w:t>Zoom: 1-15</w:t>
            </w:r>
            <w:r>
              <w:t xml:space="preserve"> IPHN participants</w:t>
            </w:r>
          </w:p>
          <w:p w14:paraId="27DCA689" w14:textId="0229F834" w:rsidR="000D62A6" w:rsidRPr="000D62A6" w:rsidRDefault="000D62A6" w:rsidP="000D62A6">
            <w:pPr>
              <w:pStyle w:val="ListParagraph"/>
              <w:numPr>
                <w:ilvl w:val="0"/>
                <w:numId w:val="4"/>
              </w:numPr>
              <w:rPr>
                <w:b/>
                <w:bCs/>
              </w:rPr>
            </w:pPr>
            <w:r w:rsidRPr="00200380">
              <w:t>Moodle: 1-15</w:t>
            </w:r>
            <w:r>
              <w:t xml:space="preserve"> IPHN participants </w:t>
            </w:r>
          </w:p>
        </w:tc>
        <w:tc>
          <w:tcPr>
            <w:tcW w:w="1731" w:type="dxa"/>
            <w:shd w:val="clear" w:color="auto" w:fill="C1F0C7" w:themeFill="accent3" w:themeFillTint="33"/>
          </w:tcPr>
          <w:p w14:paraId="56EDABDC" w14:textId="6B048CE4" w:rsidR="000D62A6" w:rsidRPr="000D62A6" w:rsidRDefault="000D62A6" w:rsidP="000D62A6">
            <w:r>
              <w:t>Nominal</w:t>
            </w:r>
          </w:p>
        </w:tc>
        <w:tc>
          <w:tcPr>
            <w:tcW w:w="1611" w:type="dxa"/>
            <w:shd w:val="clear" w:color="auto" w:fill="C1F0C7" w:themeFill="accent3" w:themeFillTint="33"/>
          </w:tcPr>
          <w:p w14:paraId="76E70BCF" w14:textId="1D5BDB94" w:rsidR="000D62A6" w:rsidRPr="000D62A6" w:rsidRDefault="000D62A6" w:rsidP="000D62A6">
            <w:r>
              <w:t>During sessions that have specific content on cultural connections and tribal partnerships</w:t>
            </w:r>
            <w:r w:rsidR="00F7003F">
              <w:t xml:space="preserve"> (October-December 2024)</w:t>
            </w:r>
          </w:p>
        </w:tc>
      </w:tr>
      <w:tr w:rsidR="000D62A6" w14:paraId="6214C3E1" w14:textId="77777777" w:rsidTr="000D62A6">
        <w:trPr>
          <w:trHeight w:val="2320"/>
        </w:trPr>
        <w:tc>
          <w:tcPr>
            <w:tcW w:w="1986" w:type="dxa"/>
            <w:vMerge/>
            <w:shd w:val="clear" w:color="auto" w:fill="C1F0C7" w:themeFill="accent3" w:themeFillTint="33"/>
          </w:tcPr>
          <w:p w14:paraId="3A18D836" w14:textId="77777777" w:rsidR="000D62A6" w:rsidRPr="00C5643B" w:rsidRDefault="000D62A6" w:rsidP="000D62A6"/>
        </w:tc>
        <w:tc>
          <w:tcPr>
            <w:tcW w:w="1611" w:type="dxa"/>
            <w:shd w:val="clear" w:color="auto" w:fill="C1F0C7" w:themeFill="accent3" w:themeFillTint="33"/>
          </w:tcPr>
          <w:p w14:paraId="662B6F00" w14:textId="76963CE3" w:rsidR="000D62A6" w:rsidRDefault="000D62A6" w:rsidP="000D62A6">
            <w:pPr>
              <w:rPr>
                <w:b/>
                <w:bCs/>
              </w:rPr>
            </w:pPr>
            <w:r w:rsidRPr="00200380">
              <w:t>Pre</w:t>
            </w:r>
            <w:r>
              <w:t>-</w:t>
            </w:r>
            <w:r>
              <w:t>sessions on culture and tribal partnerships</w:t>
            </w:r>
          </w:p>
        </w:tc>
        <w:tc>
          <w:tcPr>
            <w:tcW w:w="1492" w:type="dxa"/>
            <w:shd w:val="clear" w:color="auto" w:fill="C1F0C7" w:themeFill="accent3" w:themeFillTint="33"/>
          </w:tcPr>
          <w:p w14:paraId="2B4E359B" w14:textId="2760949C" w:rsidR="000D62A6" w:rsidRDefault="000D62A6" w:rsidP="000D62A6">
            <w:pPr>
              <w:rPr>
                <w:b/>
                <w:bCs/>
              </w:rPr>
            </w:pPr>
            <w:r>
              <w:t>Survey Monkey developed for this project</w:t>
            </w:r>
          </w:p>
        </w:tc>
        <w:tc>
          <w:tcPr>
            <w:tcW w:w="1761" w:type="dxa"/>
            <w:shd w:val="clear" w:color="auto" w:fill="C1F0C7" w:themeFill="accent3" w:themeFillTint="33"/>
          </w:tcPr>
          <w:p w14:paraId="726B56A5" w14:textId="3F31D9CC" w:rsidR="000D62A6" w:rsidRDefault="000D62A6" w:rsidP="000D62A6">
            <w:pPr>
              <w:rPr>
                <w:b/>
                <w:bCs/>
              </w:rPr>
            </w:pPr>
            <w:r w:rsidRPr="00200380">
              <w:t>Likert Scale created for evaluation of this project</w:t>
            </w:r>
          </w:p>
        </w:tc>
        <w:tc>
          <w:tcPr>
            <w:tcW w:w="2758" w:type="dxa"/>
            <w:shd w:val="clear" w:color="auto" w:fill="C1F0C7" w:themeFill="accent3" w:themeFillTint="33"/>
          </w:tcPr>
          <w:p w14:paraId="767D38A1" w14:textId="77777777" w:rsidR="000D62A6" w:rsidRDefault="000D62A6" w:rsidP="000D62A6">
            <w:r w:rsidRPr="00200380">
              <w:t>1-5</w:t>
            </w:r>
            <w:r>
              <w:t xml:space="preserve"> </w:t>
            </w:r>
          </w:p>
          <w:p w14:paraId="06686831" w14:textId="4C472EE3" w:rsidR="000D62A6" w:rsidRPr="000D62A6" w:rsidRDefault="000D62A6" w:rsidP="000D62A6">
            <w:r>
              <w:t xml:space="preserve">(1: </w:t>
            </w:r>
            <w:r w:rsidRPr="000D62A6">
              <w:t>Not at all familiar</w:t>
            </w:r>
            <w:r>
              <w:t>,</w:t>
            </w:r>
          </w:p>
          <w:p w14:paraId="6E71D67F" w14:textId="54F1884B" w:rsidR="000D62A6" w:rsidRPr="000D62A6" w:rsidRDefault="000D62A6" w:rsidP="000D62A6">
            <w:r>
              <w:t xml:space="preserve">2: </w:t>
            </w:r>
            <w:r w:rsidRPr="000D62A6">
              <w:t>Slightly familiar</w:t>
            </w:r>
            <w:r>
              <w:t xml:space="preserve">, </w:t>
            </w:r>
          </w:p>
          <w:p w14:paraId="203EB6E8" w14:textId="69D52098" w:rsidR="000D62A6" w:rsidRPr="000D62A6" w:rsidRDefault="000D62A6" w:rsidP="000D62A6">
            <w:r>
              <w:t xml:space="preserve">3: </w:t>
            </w:r>
            <w:r w:rsidRPr="000D62A6">
              <w:t>Moderately familiar</w:t>
            </w:r>
            <w:r>
              <w:t>,</w:t>
            </w:r>
          </w:p>
          <w:p w14:paraId="20FBA3FF" w14:textId="2D3DDD73" w:rsidR="000D62A6" w:rsidRPr="000D62A6" w:rsidRDefault="000D62A6" w:rsidP="000D62A6">
            <w:r>
              <w:t xml:space="preserve">4: </w:t>
            </w:r>
            <w:r w:rsidRPr="000D62A6">
              <w:t>Very familiar</w:t>
            </w:r>
            <w:r>
              <w:t>,</w:t>
            </w:r>
          </w:p>
          <w:p w14:paraId="70CF2C93" w14:textId="4AEE21D9" w:rsidR="000D62A6" w:rsidRPr="000D62A6" w:rsidRDefault="000D62A6" w:rsidP="000D62A6">
            <w:r>
              <w:t xml:space="preserve">5: </w:t>
            </w:r>
            <w:r w:rsidRPr="000D62A6">
              <w:t>Extremely familiar</w:t>
            </w:r>
            <w:r>
              <w:t>)</w:t>
            </w:r>
          </w:p>
          <w:p w14:paraId="1AE7E1E5" w14:textId="77777777" w:rsidR="000D62A6" w:rsidRDefault="000D62A6" w:rsidP="000D62A6">
            <w:pPr>
              <w:rPr>
                <w:b/>
                <w:bCs/>
              </w:rPr>
            </w:pPr>
          </w:p>
        </w:tc>
        <w:tc>
          <w:tcPr>
            <w:tcW w:w="1731" w:type="dxa"/>
            <w:shd w:val="clear" w:color="auto" w:fill="C1F0C7" w:themeFill="accent3" w:themeFillTint="33"/>
          </w:tcPr>
          <w:p w14:paraId="4CD1BBAC" w14:textId="0DB73613" w:rsidR="000D62A6" w:rsidRDefault="000D62A6" w:rsidP="000D62A6">
            <w:pPr>
              <w:rPr>
                <w:b/>
                <w:bCs/>
              </w:rPr>
            </w:pPr>
            <w:r w:rsidRPr="00200380">
              <w:t>Ordinal</w:t>
            </w:r>
          </w:p>
        </w:tc>
        <w:tc>
          <w:tcPr>
            <w:tcW w:w="1611" w:type="dxa"/>
            <w:shd w:val="clear" w:color="auto" w:fill="C1F0C7" w:themeFill="accent3" w:themeFillTint="33"/>
          </w:tcPr>
          <w:p w14:paraId="25199924" w14:textId="3F1C5A9C" w:rsidR="000D62A6" w:rsidRPr="008E2C8A" w:rsidRDefault="008E2C8A" w:rsidP="000D62A6">
            <w:r>
              <w:t>August-October 2024</w:t>
            </w:r>
          </w:p>
        </w:tc>
      </w:tr>
      <w:tr w:rsidR="000D62A6" w14:paraId="77498AAE" w14:textId="77777777" w:rsidTr="000D62A6">
        <w:trPr>
          <w:trHeight w:val="2320"/>
        </w:trPr>
        <w:tc>
          <w:tcPr>
            <w:tcW w:w="1986" w:type="dxa"/>
            <w:vMerge/>
            <w:shd w:val="clear" w:color="auto" w:fill="C1F0C7" w:themeFill="accent3" w:themeFillTint="33"/>
          </w:tcPr>
          <w:p w14:paraId="51AB8BB8" w14:textId="77777777" w:rsidR="000D62A6" w:rsidRPr="00C5643B" w:rsidRDefault="000D62A6" w:rsidP="000D62A6"/>
        </w:tc>
        <w:tc>
          <w:tcPr>
            <w:tcW w:w="1611" w:type="dxa"/>
            <w:shd w:val="clear" w:color="auto" w:fill="C1F0C7" w:themeFill="accent3" w:themeFillTint="33"/>
          </w:tcPr>
          <w:p w14:paraId="3D1BEAC9" w14:textId="3EA65979" w:rsidR="000D62A6" w:rsidRPr="000D62A6" w:rsidRDefault="000D62A6" w:rsidP="000D62A6">
            <w:r>
              <w:t>Post-sessions on culture and tribal partnerships</w:t>
            </w:r>
          </w:p>
        </w:tc>
        <w:tc>
          <w:tcPr>
            <w:tcW w:w="1492" w:type="dxa"/>
            <w:shd w:val="clear" w:color="auto" w:fill="C1F0C7" w:themeFill="accent3" w:themeFillTint="33"/>
          </w:tcPr>
          <w:p w14:paraId="730AEBCC" w14:textId="49B8E930" w:rsidR="000D62A6" w:rsidRDefault="000D62A6" w:rsidP="000D62A6">
            <w:pPr>
              <w:rPr>
                <w:b/>
                <w:bCs/>
              </w:rPr>
            </w:pPr>
            <w:r>
              <w:t>Survey Monkey developed for this project</w:t>
            </w:r>
          </w:p>
        </w:tc>
        <w:tc>
          <w:tcPr>
            <w:tcW w:w="1761" w:type="dxa"/>
            <w:shd w:val="clear" w:color="auto" w:fill="C1F0C7" w:themeFill="accent3" w:themeFillTint="33"/>
          </w:tcPr>
          <w:p w14:paraId="0504D598" w14:textId="55D6C40E" w:rsidR="000D62A6" w:rsidRDefault="000D62A6" w:rsidP="000D62A6">
            <w:pPr>
              <w:rPr>
                <w:b/>
                <w:bCs/>
              </w:rPr>
            </w:pPr>
            <w:r w:rsidRPr="00200380">
              <w:t>Likert Scale created for evaluation of this project</w:t>
            </w:r>
          </w:p>
        </w:tc>
        <w:tc>
          <w:tcPr>
            <w:tcW w:w="2758" w:type="dxa"/>
            <w:shd w:val="clear" w:color="auto" w:fill="C1F0C7" w:themeFill="accent3" w:themeFillTint="33"/>
          </w:tcPr>
          <w:p w14:paraId="2B2C4353" w14:textId="77777777" w:rsidR="000D62A6" w:rsidRDefault="000D62A6" w:rsidP="000D62A6">
            <w:r w:rsidRPr="00200380">
              <w:t>1-5</w:t>
            </w:r>
            <w:r>
              <w:t xml:space="preserve"> </w:t>
            </w:r>
          </w:p>
          <w:p w14:paraId="5C1F92C1" w14:textId="77777777" w:rsidR="000D62A6" w:rsidRPr="000D62A6" w:rsidRDefault="000D62A6" w:rsidP="000D62A6">
            <w:r>
              <w:t xml:space="preserve">(1: </w:t>
            </w:r>
            <w:r w:rsidRPr="000D62A6">
              <w:t>Not at all familiar</w:t>
            </w:r>
            <w:r>
              <w:t>,</w:t>
            </w:r>
          </w:p>
          <w:p w14:paraId="424DDA84" w14:textId="77777777" w:rsidR="000D62A6" w:rsidRPr="000D62A6" w:rsidRDefault="000D62A6" w:rsidP="000D62A6">
            <w:r>
              <w:t xml:space="preserve">2: </w:t>
            </w:r>
            <w:r w:rsidRPr="000D62A6">
              <w:t>Slightly familiar</w:t>
            </w:r>
            <w:r>
              <w:t xml:space="preserve">, </w:t>
            </w:r>
          </w:p>
          <w:p w14:paraId="3FC4E314" w14:textId="77777777" w:rsidR="000D62A6" w:rsidRPr="000D62A6" w:rsidRDefault="000D62A6" w:rsidP="000D62A6">
            <w:r>
              <w:t xml:space="preserve">3: </w:t>
            </w:r>
            <w:r w:rsidRPr="000D62A6">
              <w:t>Moderately familiar</w:t>
            </w:r>
            <w:r>
              <w:t>,</w:t>
            </w:r>
          </w:p>
          <w:p w14:paraId="7F484A08" w14:textId="77777777" w:rsidR="000D62A6" w:rsidRPr="000D62A6" w:rsidRDefault="000D62A6" w:rsidP="000D62A6">
            <w:r>
              <w:t xml:space="preserve">4: </w:t>
            </w:r>
            <w:r w:rsidRPr="000D62A6">
              <w:t>Very familiar</w:t>
            </w:r>
            <w:r>
              <w:t>,</w:t>
            </w:r>
          </w:p>
          <w:p w14:paraId="134D17F5" w14:textId="77777777" w:rsidR="000D62A6" w:rsidRPr="000D62A6" w:rsidRDefault="000D62A6" w:rsidP="000D62A6">
            <w:r>
              <w:t xml:space="preserve">5: </w:t>
            </w:r>
            <w:r w:rsidRPr="000D62A6">
              <w:t>Extremely familiar</w:t>
            </w:r>
            <w:r>
              <w:t>)</w:t>
            </w:r>
          </w:p>
          <w:p w14:paraId="2582CBA9" w14:textId="77777777" w:rsidR="000D62A6" w:rsidRDefault="000D62A6" w:rsidP="000D62A6">
            <w:pPr>
              <w:rPr>
                <w:b/>
                <w:bCs/>
              </w:rPr>
            </w:pPr>
          </w:p>
        </w:tc>
        <w:tc>
          <w:tcPr>
            <w:tcW w:w="1731" w:type="dxa"/>
            <w:shd w:val="clear" w:color="auto" w:fill="C1F0C7" w:themeFill="accent3" w:themeFillTint="33"/>
          </w:tcPr>
          <w:p w14:paraId="25CBE903" w14:textId="0F9CE002" w:rsidR="000D62A6" w:rsidRDefault="000D62A6" w:rsidP="000D62A6">
            <w:pPr>
              <w:rPr>
                <w:b/>
                <w:bCs/>
              </w:rPr>
            </w:pPr>
            <w:r w:rsidRPr="00200380">
              <w:t>Ordinal</w:t>
            </w:r>
          </w:p>
        </w:tc>
        <w:tc>
          <w:tcPr>
            <w:tcW w:w="1611" w:type="dxa"/>
            <w:shd w:val="clear" w:color="auto" w:fill="C1F0C7" w:themeFill="accent3" w:themeFillTint="33"/>
          </w:tcPr>
          <w:p w14:paraId="1AB6F108" w14:textId="4465C1A7" w:rsidR="000D62A6" w:rsidRDefault="000D62A6" w:rsidP="000D62A6">
            <w:pPr>
              <w:rPr>
                <w:b/>
                <w:bCs/>
              </w:rPr>
            </w:pPr>
            <w:r>
              <w:t>January-February 2025</w:t>
            </w:r>
          </w:p>
        </w:tc>
      </w:tr>
      <w:tr w:rsidR="00747A06" w14:paraId="02FEC070" w14:textId="77777777" w:rsidTr="002A5621">
        <w:trPr>
          <w:trHeight w:val="1358"/>
        </w:trPr>
        <w:tc>
          <w:tcPr>
            <w:tcW w:w="1986" w:type="dxa"/>
            <w:shd w:val="clear" w:color="auto" w:fill="C1F0C7" w:themeFill="accent3" w:themeFillTint="33"/>
          </w:tcPr>
          <w:p w14:paraId="0809E978" w14:textId="6DCCFB69" w:rsidR="00747A06" w:rsidRPr="00C5643B" w:rsidRDefault="00747A06" w:rsidP="000D62A6">
            <w:r>
              <w:t>Statistical Type and Test for Outcome Measure #</w:t>
            </w:r>
            <w:r>
              <w:t>2</w:t>
            </w:r>
          </w:p>
        </w:tc>
        <w:tc>
          <w:tcPr>
            <w:tcW w:w="10964" w:type="dxa"/>
            <w:gridSpan w:val="6"/>
            <w:shd w:val="clear" w:color="auto" w:fill="C1F0C7" w:themeFill="accent3" w:themeFillTint="33"/>
          </w:tcPr>
          <w:p w14:paraId="42424285" w14:textId="174924F5" w:rsidR="00747A06" w:rsidRDefault="00747A06" w:rsidP="000D62A6">
            <w:r>
              <w:t xml:space="preserve">Outcome measure 2 assesses pre and post series Likert scale scores to understand how familiar IPHNs are with cultural connections and tribal partnerships. Paired t-tests will be used to show statistical differences between pre- and post-session survey responses. </w:t>
            </w:r>
            <w:r w:rsidR="002A5621">
              <w:t xml:space="preserve">Bar charts will be helpful visual tools to illustrate differences. </w:t>
            </w:r>
          </w:p>
        </w:tc>
      </w:tr>
      <w:tr w:rsidR="000D62A6" w14:paraId="100B95D1" w14:textId="77777777" w:rsidTr="000D62A6">
        <w:trPr>
          <w:trHeight w:val="1070"/>
        </w:trPr>
        <w:tc>
          <w:tcPr>
            <w:tcW w:w="1986" w:type="dxa"/>
            <w:shd w:val="clear" w:color="auto" w:fill="E8E8E8" w:themeFill="background2"/>
          </w:tcPr>
          <w:p w14:paraId="36D94C79" w14:textId="5F3B1A7C" w:rsidR="000D62A6" w:rsidRPr="00C5643B" w:rsidRDefault="000D62A6" w:rsidP="000D62A6">
            <w:r>
              <w:rPr>
                <w:b/>
                <w:bCs/>
              </w:rPr>
              <w:lastRenderedPageBreak/>
              <w:t>Outcome Measure #</w:t>
            </w:r>
            <w:r>
              <w:rPr>
                <w:b/>
                <w:bCs/>
              </w:rPr>
              <w:t>3</w:t>
            </w:r>
          </w:p>
        </w:tc>
        <w:tc>
          <w:tcPr>
            <w:tcW w:w="1611" w:type="dxa"/>
            <w:shd w:val="clear" w:color="auto" w:fill="E8E8E8" w:themeFill="background2"/>
          </w:tcPr>
          <w:p w14:paraId="49579553" w14:textId="1B6CDF41" w:rsidR="000D62A6" w:rsidRDefault="000D62A6" w:rsidP="000D62A6">
            <w:r>
              <w:rPr>
                <w:b/>
                <w:bCs/>
              </w:rPr>
              <w:t>Variable Name</w:t>
            </w:r>
          </w:p>
        </w:tc>
        <w:tc>
          <w:tcPr>
            <w:tcW w:w="1492" w:type="dxa"/>
            <w:shd w:val="clear" w:color="auto" w:fill="E8E8E8" w:themeFill="background2"/>
          </w:tcPr>
          <w:p w14:paraId="4008630D" w14:textId="3ABD8074" w:rsidR="000D62A6" w:rsidRDefault="000D62A6" w:rsidP="000D62A6">
            <w:r>
              <w:rPr>
                <w:b/>
                <w:bCs/>
              </w:rPr>
              <w:t>Variable Description</w:t>
            </w:r>
          </w:p>
        </w:tc>
        <w:tc>
          <w:tcPr>
            <w:tcW w:w="1761" w:type="dxa"/>
            <w:shd w:val="clear" w:color="auto" w:fill="E8E8E8" w:themeFill="background2"/>
          </w:tcPr>
          <w:p w14:paraId="1CCCB1A8" w14:textId="12F5B2B1" w:rsidR="000D62A6" w:rsidRPr="00200380" w:rsidRDefault="000D62A6" w:rsidP="000D62A6">
            <w:r>
              <w:rPr>
                <w:b/>
                <w:bCs/>
              </w:rPr>
              <w:t>Data Source</w:t>
            </w:r>
          </w:p>
        </w:tc>
        <w:tc>
          <w:tcPr>
            <w:tcW w:w="2758" w:type="dxa"/>
            <w:shd w:val="clear" w:color="auto" w:fill="E8E8E8" w:themeFill="background2"/>
          </w:tcPr>
          <w:p w14:paraId="73C83BE4" w14:textId="76D4EDE4" w:rsidR="000D62A6" w:rsidRPr="00200380" w:rsidRDefault="000D62A6" w:rsidP="000D62A6">
            <w:r>
              <w:rPr>
                <w:b/>
                <w:bCs/>
              </w:rPr>
              <w:t>Possible Range of Values</w:t>
            </w:r>
          </w:p>
        </w:tc>
        <w:tc>
          <w:tcPr>
            <w:tcW w:w="1731" w:type="dxa"/>
            <w:shd w:val="clear" w:color="auto" w:fill="E8E8E8" w:themeFill="background2"/>
          </w:tcPr>
          <w:p w14:paraId="63AE8D11" w14:textId="61B72981" w:rsidR="000D62A6" w:rsidRPr="00200380" w:rsidRDefault="000D62A6" w:rsidP="000D62A6">
            <w:r>
              <w:rPr>
                <w:b/>
                <w:bCs/>
              </w:rPr>
              <w:t>Level of Measurement</w:t>
            </w:r>
          </w:p>
        </w:tc>
        <w:tc>
          <w:tcPr>
            <w:tcW w:w="1611" w:type="dxa"/>
            <w:shd w:val="clear" w:color="auto" w:fill="E8E8E8" w:themeFill="background2"/>
          </w:tcPr>
          <w:p w14:paraId="3A66AD1A" w14:textId="436B9FB6" w:rsidR="000D62A6" w:rsidRDefault="000D62A6" w:rsidP="000D62A6">
            <w:r>
              <w:rPr>
                <w:b/>
                <w:bCs/>
              </w:rPr>
              <w:t xml:space="preserve">Time Frame </w:t>
            </w:r>
            <w:r w:rsidR="008E2C8A">
              <w:rPr>
                <w:b/>
                <w:bCs/>
              </w:rPr>
              <w:t>for</w:t>
            </w:r>
            <w:r>
              <w:rPr>
                <w:b/>
                <w:bCs/>
              </w:rPr>
              <w:t xml:space="preserve"> Collection</w:t>
            </w:r>
          </w:p>
        </w:tc>
      </w:tr>
      <w:tr w:rsidR="000D62A6" w:rsidRPr="000D62A6" w14:paraId="6D3E7ABC" w14:textId="77777777" w:rsidTr="000D62A6">
        <w:trPr>
          <w:trHeight w:val="2322"/>
        </w:trPr>
        <w:tc>
          <w:tcPr>
            <w:tcW w:w="1986" w:type="dxa"/>
            <w:vMerge w:val="restart"/>
            <w:shd w:val="clear" w:color="auto" w:fill="FAE2D5" w:themeFill="accent2" w:themeFillTint="33"/>
          </w:tcPr>
          <w:p w14:paraId="7369FE0A" w14:textId="39A00607" w:rsidR="000D62A6" w:rsidRPr="00C5643B" w:rsidRDefault="00F7003F" w:rsidP="00D12A9A">
            <w:r w:rsidRPr="00F7003F">
              <w:t>By December 2024, 60% of the IPHNs who have attende</w:t>
            </w:r>
            <w:r>
              <w:t>d</w:t>
            </w:r>
            <w:r w:rsidRPr="00F7003F">
              <w:t xml:space="preserve"> session</w:t>
            </w:r>
            <w:r>
              <w:t xml:space="preserve">s that explore </w:t>
            </w:r>
            <w:r w:rsidRPr="00F7003F">
              <w:t>community partnerships and navigating complex relationships will report that they have incorporated aspects from the trainings in their communication approaches with rural and remote communities.</w:t>
            </w:r>
          </w:p>
        </w:tc>
        <w:tc>
          <w:tcPr>
            <w:tcW w:w="1611" w:type="dxa"/>
            <w:shd w:val="clear" w:color="auto" w:fill="FAE2D5" w:themeFill="accent2" w:themeFillTint="33"/>
          </w:tcPr>
          <w:p w14:paraId="4443ADB5" w14:textId="77777777" w:rsidR="000D62A6" w:rsidRPr="00C5643B" w:rsidRDefault="000D62A6" w:rsidP="00D12A9A">
            <w:r>
              <w:t>Attendance</w:t>
            </w:r>
          </w:p>
        </w:tc>
        <w:tc>
          <w:tcPr>
            <w:tcW w:w="1492" w:type="dxa"/>
            <w:shd w:val="clear" w:color="auto" w:fill="FAE2D5" w:themeFill="accent2" w:themeFillTint="33"/>
          </w:tcPr>
          <w:p w14:paraId="736BDE21" w14:textId="77777777" w:rsidR="000D62A6" w:rsidRDefault="000D62A6" w:rsidP="00D12A9A">
            <w:pPr>
              <w:rPr>
                <w:b/>
                <w:bCs/>
              </w:rPr>
            </w:pPr>
            <w:r>
              <w:t>Attendance of which IPHNs attended cultural sessions live-online session vs. recording</w:t>
            </w:r>
          </w:p>
        </w:tc>
        <w:tc>
          <w:tcPr>
            <w:tcW w:w="1761" w:type="dxa"/>
            <w:shd w:val="clear" w:color="auto" w:fill="FAE2D5" w:themeFill="accent2" w:themeFillTint="33"/>
          </w:tcPr>
          <w:p w14:paraId="0C358EFA" w14:textId="77777777" w:rsidR="000D62A6" w:rsidRDefault="000D62A6" w:rsidP="00D12A9A">
            <w:pPr>
              <w:pStyle w:val="ListParagraph"/>
              <w:numPr>
                <w:ilvl w:val="0"/>
                <w:numId w:val="4"/>
              </w:numPr>
            </w:pPr>
            <w:r>
              <w:t xml:space="preserve">Zoom live-online for attendance </w:t>
            </w:r>
          </w:p>
          <w:p w14:paraId="7DBAD160" w14:textId="77777777" w:rsidR="000D62A6" w:rsidRPr="000D62A6" w:rsidRDefault="000D62A6" w:rsidP="00D12A9A">
            <w:pPr>
              <w:pStyle w:val="ListParagraph"/>
              <w:numPr>
                <w:ilvl w:val="0"/>
                <w:numId w:val="4"/>
              </w:numPr>
              <w:rPr>
                <w:b/>
                <w:bCs/>
              </w:rPr>
            </w:pPr>
            <w:r>
              <w:t>Moodle for recordings</w:t>
            </w:r>
          </w:p>
        </w:tc>
        <w:tc>
          <w:tcPr>
            <w:tcW w:w="2758" w:type="dxa"/>
            <w:shd w:val="clear" w:color="auto" w:fill="FAE2D5" w:themeFill="accent2" w:themeFillTint="33"/>
          </w:tcPr>
          <w:p w14:paraId="02FF57CD" w14:textId="77777777" w:rsidR="000D62A6" w:rsidRPr="00200380" w:rsidRDefault="000D62A6" w:rsidP="00D12A9A">
            <w:pPr>
              <w:pStyle w:val="ListParagraph"/>
              <w:numPr>
                <w:ilvl w:val="0"/>
                <w:numId w:val="4"/>
              </w:numPr>
            </w:pPr>
            <w:r w:rsidRPr="00200380">
              <w:t>Zoom: 1-15</w:t>
            </w:r>
            <w:r>
              <w:t xml:space="preserve"> IPHN participants</w:t>
            </w:r>
          </w:p>
          <w:p w14:paraId="18D7F3C5" w14:textId="77777777" w:rsidR="000D62A6" w:rsidRPr="000D62A6" w:rsidRDefault="000D62A6" w:rsidP="00D12A9A">
            <w:pPr>
              <w:pStyle w:val="ListParagraph"/>
              <w:numPr>
                <w:ilvl w:val="0"/>
                <w:numId w:val="4"/>
              </w:numPr>
              <w:rPr>
                <w:b/>
                <w:bCs/>
              </w:rPr>
            </w:pPr>
            <w:r w:rsidRPr="00200380">
              <w:t>Moodle: 1-15</w:t>
            </w:r>
            <w:r>
              <w:t xml:space="preserve"> IPHN participants </w:t>
            </w:r>
          </w:p>
        </w:tc>
        <w:tc>
          <w:tcPr>
            <w:tcW w:w="1731" w:type="dxa"/>
            <w:shd w:val="clear" w:color="auto" w:fill="FAE2D5" w:themeFill="accent2" w:themeFillTint="33"/>
          </w:tcPr>
          <w:p w14:paraId="2FAF8B0F" w14:textId="77777777" w:rsidR="000D62A6" w:rsidRPr="000D62A6" w:rsidRDefault="000D62A6" w:rsidP="00D12A9A">
            <w:r>
              <w:t>Nominal</w:t>
            </w:r>
          </w:p>
        </w:tc>
        <w:tc>
          <w:tcPr>
            <w:tcW w:w="1611" w:type="dxa"/>
            <w:shd w:val="clear" w:color="auto" w:fill="FAE2D5" w:themeFill="accent2" w:themeFillTint="33"/>
          </w:tcPr>
          <w:p w14:paraId="7C769BA8" w14:textId="2847F46E" w:rsidR="000D62A6" w:rsidRPr="000D62A6" w:rsidRDefault="00F7003F" w:rsidP="00D12A9A">
            <w:r>
              <w:t>October—December 2024</w:t>
            </w:r>
          </w:p>
        </w:tc>
      </w:tr>
      <w:tr w:rsidR="000D62A6" w14:paraId="01052CC2" w14:textId="77777777" w:rsidTr="000D62A6">
        <w:trPr>
          <w:trHeight w:val="2320"/>
        </w:trPr>
        <w:tc>
          <w:tcPr>
            <w:tcW w:w="1986" w:type="dxa"/>
            <w:vMerge/>
            <w:shd w:val="clear" w:color="auto" w:fill="FAE2D5" w:themeFill="accent2" w:themeFillTint="33"/>
          </w:tcPr>
          <w:p w14:paraId="10F75E22" w14:textId="77777777" w:rsidR="000D62A6" w:rsidRPr="00C5643B" w:rsidRDefault="000D62A6" w:rsidP="00D12A9A"/>
        </w:tc>
        <w:tc>
          <w:tcPr>
            <w:tcW w:w="1611" w:type="dxa"/>
            <w:shd w:val="clear" w:color="auto" w:fill="FAE2D5" w:themeFill="accent2" w:themeFillTint="33"/>
          </w:tcPr>
          <w:p w14:paraId="7CE2FE1D" w14:textId="59B944A3" w:rsidR="000D62A6" w:rsidRDefault="000D62A6" w:rsidP="00D12A9A">
            <w:pPr>
              <w:rPr>
                <w:b/>
                <w:bCs/>
              </w:rPr>
            </w:pPr>
            <w:r w:rsidRPr="00200380">
              <w:t>Pre</w:t>
            </w:r>
            <w:r>
              <w:t>-session</w:t>
            </w:r>
            <w:r w:rsidR="008E2C8A">
              <w:t>s</w:t>
            </w:r>
          </w:p>
        </w:tc>
        <w:tc>
          <w:tcPr>
            <w:tcW w:w="1492" w:type="dxa"/>
            <w:shd w:val="clear" w:color="auto" w:fill="FAE2D5" w:themeFill="accent2" w:themeFillTint="33"/>
          </w:tcPr>
          <w:p w14:paraId="2B3B8E7B" w14:textId="77777777" w:rsidR="000D62A6" w:rsidRDefault="000D62A6" w:rsidP="00D12A9A">
            <w:pPr>
              <w:rPr>
                <w:b/>
                <w:bCs/>
              </w:rPr>
            </w:pPr>
            <w:r>
              <w:t>Survey Monkey developed for this project</w:t>
            </w:r>
          </w:p>
        </w:tc>
        <w:tc>
          <w:tcPr>
            <w:tcW w:w="1761" w:type="dxa"/>
            <w:shd w:val="clear" w:color="auto" w:fill="FAE2D5" w:themeFill="accent2" w:themeFillTint="33"/>
          </w:tcPr>
          <w:p w14:paraId="26D5C68C" w14:textId="19DF6064" w:rsidR="000D62A6" w:rsidRPr="008E2C8A" w:rsidRDefault="008E2C8A" w:rsidP="00D12A9A">
            <w:r w:rsidRPr="008E2C8A">
              <w:t>Survey Monkey</w:t>
            </w:r>
            <w:r>
              <w:t xml:space="preserve"> &amp; </w:t>
            </w:r>
            <w:r w:rsidRPr="008E2C8A">
              <w:t>Free Text and Likert Scale</w:t>
            </w:r>
            <w:r>
              <w:t xml:space="preserve"> developed for this evaluation project</w:t>
            </w:r>
          </w:p>
        </w:tc>
        <w:tc>
          <w:tcPr>
            <w:tcW w:w="2758" w:type="dxa"/>
            <w:shd w:val="clear" w:color="auto" w:fill="FAE2D5" w:themeFill="accent2" w:themeFillTint="33"/>
          </w:tcPr>
          <w:p w14:paraId="722EB5BC" w14:textId="77777777" w:rsidR="000D62A6" w:rsidRDefault="000D62A6" w:rsidP="00D12A9A">
            <w:r w:rsidRPr="00200380">
              <w:t>1-5</w:t>
            </w:r>
            <w:r>
              <w:t xml:space="preserve"> </w:t>
            </w:r>
          </w:p>
          <w:p w14:paraId="04FED514" w14:textId="77777777" w:rsidR="000D62A6" w:rsidRPr="000D62A6" w:rsidRDefault="000D62A6" w:rsidP="00D12A9A">
            <w:r>
              <w:t xml:space="preserve">(1: </w:t>
            </w:r>
            <w:r w:rsidRPr="000D62A6">
              <w:t>Not at all familiar</w:t>
            </w:r>
            <w:r>
              <w:t>,</w:t>
            </w:r>
          </w:p>
          <w:p w14:paraId="3F410368" w14:textId="77777777" w:rsidR="000D62A6" w:rsidRPr="000D62A6" w:rsidRDefault="000D62A6" w:rsidP="00D12A9A">
            <w:r>
              <w:t xml:space="preserve">2: </w:t>
            </w:r>
            <w:r w:rsidRPr="000D62A6">
              <w:t>Slightly familiar</w:t>
            </w:r>
            <w:r>
              <w:t xml:space="preserve">, </w:t>
            </w:r>
          </w:p>
          <w:p w14:paraId="3C2C8DE4" w14:textId="77777777" w:rsidR="000D62A6" w:rsidRPr="000D62A6" w:rsidRDefault="000D62A6" w:rsidP="00D12A9A">
            <w:r>
              <w:t xml:space="preserve">3: </w:t>
            </w:r>
            <w:r w:rsidRPr="000D62A6">
              <w:t>Moderately familiar</w:t>
            </w:r>
            <w:r>
              <w:t>,</w:t>
            </w:r>
          </w:p>
          <w:p w14:paraId="144C26E4" w14:textId="77777777" w:rsidR="000D62A6" w:rsidRPr="000D62A6" w:rsidRDefault="000D62A6" w:rsidP="00D12A9A">
            <w:r>
              <w:t xml:space="preserve">4: </w:t>
            </w:r>
            <w:r w:rsidRPr="000D62A6">
              <w:t>Very familiar</w:t>
            </w:r>
            <w:r>
              <w:t>,</w:t>
            </w:r>
          </w:p>
          <w:p w14:paraId="487CC21C" w14:textId="77777777" w:rsidR="000D62A6" w:rsidRPr="000D62A6" w:rsidRDefault="000D62A6" w:rsidP="00D12A9A">
            <w:r>
              <w:t xml:space="preserve">5: </w:t>
            </w:r>
            <w:r w:rsidRPr="000D62A6">
              <w:t>Extremely familiar</w:t>
            </w:r>
            <w:r>
              <w:t>)</w:t>
            </w:r>
          </w:p>
          <w:p w14:paraId="752F785F" w14:textId="77777777" w:rsidR="000D62A6" w:rsidRDefault="000D62A6" w:rsidP="00D12A9A">
            <w:pPr>
              <w:rPr>
                <w:b/>
                <w:bCs/>
              </w:rPr>
            </w:pPr>
          </w:p>
        </w:tc>
        <w:tc>
          <w:tcPr>
            <w:tcW w:w="1731" w:type="dxa"/>
            <w:shd w:val="clear" w:color="auto" w:fill="FAE2D5" w:themeFill="accent2" w:themeFillTint="33"/>
          </w:tcPr>
          <w:p w14:paraId="3929CA4D" w14:textId="45651A2C" w:rsidR="000D62A6" w:rsidRDefault="000D62A6" w:rsidP="00D12A9A">
            <w:pPr>
              <w:rPr>
                <w:b/>
                <w:bCs/>
              </w:rPr>
            </w:pPr>
            <w:r w:rsidRPr="00200380">
              <w:t>Ordinal</w:t>
            </w:r>
            <w:r w:rsidR="008E2C8A">
              <w:t xml:space="preserve"> &amp; Text</w:t>
            </w:r>
          </w:p>
        </w:tc>
        <w:tc>
          <w:tcPr>
            <w:tcW w:w="1611" w:type="dxa"/>
            <w:shd w:val="clear" w:color="auto" w:fill="FAE2D5" w:themeFill="accent2" w:themeFillTint="33"/>
          </w:tcPr>
          <w:p w14:paraId="1342B422" w14:textId="68B88883" w:rsidR="000D62A6" w:rsidRDefault="008E2C8A" w:rsidP="00D12A9A">
            <w:pPr>
              <w:rPr>
                <w:b/>
                <w:bCs/>
              </w:rPr>
            </w:pPr>
            <w:r>
              <w:t>August-October 2024</w:t>
            </w:r>
          </w:p>
        </w:tc>
      </w:tr>
      <w:tr w:rsidR="000D62A6" w14:paraId="12E27791" w14:textId="77777777" w:rsidTr="000D62A6">
        <w:trPr>
          <w:trHeight w:val="2320"/>
        </w:trPr>
        <w:tc>
          <w:tcPr>
            <w:tcW w:w="1986" w:type="dxa"/>
            <w:vMerge/>
            <w:shd w:val="clear" w:color="auto" w:fill="FAE2D5" w:themeFill="accent2" w:themeFillTint="33"/>
          </w:tcPr>
          <w:p w14:paraId="3E92CEFE" w14:textId="77777777" w:rsidR="000D62A6" w:rsidRPr="00C5643B" w:rsidRDefault="000D62A6" w:rsidP="00D12A9A"/>
        </w:tc>
        <w:tc>
          <w:tcPr>
            <w:tcW w:w="1611" w:type="dxa"/>
            <w:shd w:val="clear" w:color="auto" w:fill="FAE2D5" w:themeFill="accent2" w:themeFillTint="33"/>
          </w:tcPr>
          <w:p w14:paraId="211BA8D0" w14:textId="14BBCE4B" w:rsidR="000D62A6" w:rsidRPr="000D62A6" w:rsidRDefault="000D62A6" w:rsidP="00D12A9A">
            <w:r>
              <w:t>Post-sessions</w:t>
            </w:r>
          </w:p>
        </w:tc>
        <w:tc>
          <w:tcPr>
            <w:tcW w:w="1492" w:type="dxa"/>
            <w:shd w:val="clear" w:color="auto" w:fill="FAE2D5" w:themeFill="accent2" w:themeFillTint="33"/>
          </w:tcPr>
          <w:p w14:paraId="3D27FDE4" w14:textId="77777777" w:rsidR="000D62A6" w:rsidRDefault="000D62A6" w:rsidP="00D12A9A">
            <w:pPr>
              <w:rPr>
                <w:b/>
                <w:bCs/>
              </w:rPr>
            </w:pPr>
            <w:r>
              <w:t>Survey Monkey developed for this project</w:t>
            </w:r>
          </w:p>
        </w:tc>
        <w:tc>
          <w:tcPr>
            <w:tcW w:w="1761" w:type="dxa"/>
            <w:shd w:val="clear" w:color="auto" w:fill="FAE2D5" w:themeFill="accent2" w:themeFillTint="33"/>
          </w:tcPr>
          <w:p w14:paraId="4243F4DC" w14:textId="337513F9" w:rsidR="000D62A6" w:rsidRDefault="008E2C8A" w:rsidP="00D12A9A">
            <w:pPr>
              <w:rPr>
                <w:b/>
                <w:bCs/>
              </w:rPr>
            </w:pPr>
            <w:r w:rsidRPr="008E2C8A">
              <w:t>Survey Monkey</w:t>
            </w:r>
            <w:r>
              <w:t xml:space="preserve"> &amp;</w:t>
            </w:r>
            <w:r w:rsidRPr="008E2C8A">
              <w:t xml:space="preserve"> Free Text and Likert Scale</w:t>
            </w:r>
            <w:r>
              <w:t xml:space="preserve"> developed for this evaluation project</w:t>
            </w:r>
          </w:p>
        </w:tc>
        <w:tc>
          <w:tcPr>
            <w:tcW w:w="2758" w:type="dxa"/>
            <w:shd w:val="clear" w:color="auto" w:fill="FAE2D5" w:themeFill="accent2" w:themeFillTint="33"/>
          </w:tcPr>
          <w:p w14:paraId="44157E61" w14:textId="77777777" w:rsidR="000D62A6" w:rsidRDefault="000D62A6" w:rsidP="00D12A9A">
            <w:r w:rsidRPr="00200380">
              <w:t>1-5</w:t>
            </w:r>
            <w:r>
              <w:t xml:space="preserve"> </w:t>
            </w:r>
          </w:p>
          <w:p w14:paraId="079E1CA5" w14:textId="77777777" w:rsidR="000D62A6" w:rsidRPr="000D62A6" w:rsidRDefault="000D62A6" w:rsidP="00D12A9A">
            <w:r>
              <w:t xml:space="preserve">(1: </w:t>
            </w:r>
            <w:r w:rsidRPr="000D62A6">
              <w:t>Not at all familiar</w:t>
            </w:r>
            <w:r>
              <w:t>,</w:t>
            </w:r>
          </w:p>
          <w:p w14:paraId="57BD8B68" w14:textId="77777777" w:rsidR="000D62A6" w:rsidRPr="000D62A6" w:rsidRDefault="000D62A6" w:rsidP="00D12A9A">
            <w:r>
              <w:t xml:space="preserve">2: </w:t>
            </w:r>
            <w:r w:rsidRPr="000D62A6">
              <w:t>Slightly familiar</w:t>
            </w:r>
            <w:r>
              <w:t xml:space="preserve">, </w:t>
            </w:r>
          </w:p>
          <w:p w14:paraId="1D99E7BB" w14:textId="77777777" w:rsidR="000D62A6" w:rsidRPr="000D62A6" w:rsidRDefault="000D62A6" w:rsidP="00D12A9A">
            <w:r>
              <w:t xml:space="preserve">3: </w:t>
            </w:r>
            <w:r w:rsidRPr="000D62A6">
              <w:t>Moderately familiar</w:t>
            </w:r>
            <w:r>
              <w:t>,</w:t>
            </w:r>
          </w:p>
          <w:p w14:paraId="345BA755" w14:textId="77777777" w:rsidR="000D62A6" w:rsidRPr="000D62A6" w:rsidRDefault="000D62A6" w:rsidP="00D12A9A">
            <w:r>
              <w:t xml:space="preserve">4: </w:t>
            </w:r>
            <w:r w:rsidRPr="000D62A6">
              <w:t>Very familiar</w:t>
            </w:r>
            <w:r>
              <w:t>,</w:t>
            </w:r>
          </w:p>
          <w:p w14:paraId="3B2F3CC6" w14:textId="77777777" w:rsidR="000D62A6" w:rsidRPr="000D62A6" w:rsidRDefault="000D62A6" w:rsidP="00D12A9A">
            <w:r>
              <w:t xml:space="preserve">5: </w:t>
            </w:r>
            <w:r w:rsidRPr="000D62A6">
              <w:t>Extremely familiar</w:t>
            </w:r>
            <w:r>
              <w:t>)</w:t>
            </w:r>
          </w:p>
          <w:p w14:paraId="1E3B4A0E" w14:textId="77777777" w:rsidR="000D62A6" w:rsidRDefault="000D62A6" w:rsidP="00D12A9A">
            <w:pPr>
              <w:rPr>
                <w:b/>
                <w:bCs/>
              </w:rPr>
            </w:pPr>
          </w:p>
        </w:tc>
        <w:tc>
          <w:tcPr>
            <w:tcW w:w="1731" w:type="dxa"/>
            <w:shd w:val="clear" w:color="auto" w:fill="FAE2D5" w:themeFill="accent2" w:themeFillTint="33"/>
          </w:tcPr>
          <w:p w14:paraId="6394B18F" w14:textId="757D1E9E" w:rsidR="000D62A6" w:rsidRDefault="000D62A6" w:rsidP="00D12A9A">
            <w:pPr>
              <w:rPr>
                <w:b/>
                <w:bCs/>
              </w:rPr>
            </w:pPr>
            <w:r w:rsidRPr="00200380">
              <w:t>Ordinal</w:t>
            </w:r>
            <w:r w:rsidR="008E2C8A">
              <w:t xml:space="preserve"> &amp; Text</w:t>
            </w:r>
          </w:p>
        </w:tc>
        <w:tc>
          <w:tcPr>
            <w:tcW w:w="1611" w:type="dxa"/>
            <w:shd w:val="clear" w:color="auto" w:fill="FAE2D5" w:themeFill="accent2" w:themeFillTint="33"/>
          </w:tcPr>
          <w:p w14:paraId="5A6C96CF" w14:textId="77777777" w:rsidR="000D62A6" w:rsidRDefault="000D62A6" w:rsidP="00D12A9A">
            <w:pPr>
              <w:rPr>
                <w:b/>
                <w:bCs/>
              </w:rPr>
            </w:pPr>
            <w:r>
              <w:t>January-February 2025</w:t>
            </w:r>
          </w:p>
        </w:tc>
      </w:tr>
      <w:tr w:rsidR="002A5621" w14:paraId="4E69A957" w14:textId="77777777" w:rsidTr="00A715C8">
        <w:trPr>
          <w:trHeight w:val="1511"/>
        </w:trPr>
        <w:tc>
          <w:tcPr>
            <w:tcW w:w="1986" w:type="dxa"/>
            <w:shd w:val="clear" w:color="auto" w:fill="FAE2D5" w:themeFill="accent2" w:themeFillTint="33"/>
          </w:tcPr>
          <w:p w14:paraId="670F5A07" w14:textId="77777777" w:rsidR="002A5621" w:rsidRDefault="002A5621" w:rsidP="00D12A9A">
            <w:r>
              <w:t>Statistical Type and Test for Outcome Measure #</w:t>
            </w:r>
            <w:r>
              <w:t>3</w:t>
            </w:r>
          </w:p>
          <w:p w14:paraId="69D3AAD8" w14:textId="77777777" w:rsidR="002A5621" w:rsidRPr="002A5621" w:rsidRDefault="002A5621" w:rsidP="002A5621"/>
          <w:p w14:paraId="64F83E4E" w14:textId="77777777" w:rsidR="002A5621" w:rsidRDefault="002A5621" w:rsidP="002A5621"/>
          <w:p w14:paraId="3D9D1A43" w14:textId="6161F2BF" w:rsidR="002A5621" w:rsidRPr="002A5621" w:rsidRDefault="002A5621" w:rsidP="002A5621">
            <w:pPr>
              <w:jc w:val="center"/>
            </w:pPr>
          </w:p>
        </w:tc>
        <w:tc>
          <w:tcPr>
            <w:tcW w:w="10964" w:type="dxa"/>
            <w:gridSpan w:val="6"/>
            <w:shd w:val="clear" w:color="auto" w:fill="FAE2D5" w:themeFill="accent2" w:themeFillTint="33"/>
          </w:tcPr>
          <w:p w14:paraId="39E2D748" w14:textId="3FB6CF52" w:rsidR="002A5621" w:rsidRDefault="002A5621" w:rsidP="00D12A9A">
            <w:r>
              <w:t xml:space="preserve">Outcome measure 3 compares pre- and post- survey results to understand how IPHNs have incorporated aspects from the training into their communication approaches and work with rural and remote communities. Paired t-tests will be used to compare these data points. I’m also incorporating quotes into the final paper from the qualitative interviews and free-text responses included in the survey monkey that gathered text answers from IPHNs. </w:t>
            </w:r>
            <w:r w:rsidR="00B149C3">
              <w:t xml:space="preserve">Bar charts will display the statistical differences. </w:t>
            </w:r>
          </w:p>
        </w:tc>
      </w:tr>
      <w:tr w:rsidR="008E2C8A" w14:paraId="6B29C091" w14:textId="77777777" w:rsidTr="008E2C8A">
        <w:trPr>
          <w:trHeight w:val="1070"/>
        </w:trPr>
        <w:tc>
          <w:tcPr>
            <w:tcW w:w="1986" w:type="dxa"/>
            <w:shd w:val="clear" w:color="auto" w:fill="E8E8E8" w:themeFill="background2"/>
          </w:tcPr>
          <w:p w14:paraId="1A3E21A0" w14:textId="0B8C08E3" w:rsidR="008E2C8A" w:rsidRPr="00C5643B" w:rsidRDefault="008E2C8A" w:rsidP="00D12A9A">
            <w:r>
              <w:rPr>
                <w:b/>
                <w:bCs/>
              </w:rPr>
              <w:lastRenderedPageBreak/>
              <w:t>Outcome Measure #</w:t>
            </w:r>
            <w:r>
              <w:rPr>
                <w:b/>
                <w:bCs/>
              </w:rPr>
              <w:t>4</w:t>
            </w:r>
          </w:p>
        </w:tc>
        <w:tc>
          <w:tcPr>
            <w:tcW w:w="1611" w:type="dxa"/>
            <w:shd w:val="clear" w:color="auto" w:fill="E8E8E8" w:themeFill="background2"/>
          </w:tcPr>
          <w:p w14:paraId="5C9CAEF2" w14:textId="77777777" w:rsidR="008E2C8A" w:rsidRDefault="008E2C8A" w:rsidP="00D12A9A">
            <w:r>
              <w:rPr>
                <w:b/>
                <w:bCs/>
              </w:rPr>
              <w:t>Variable Name</w:t>
            </w:r>
          </w:p>
        </w:tc>
        <w:tc>
          <w:tcPr>
            <w:tcW w:w="1492" w:type="dxa"/>
            <w:shd w:val="clear" w:color="auto" w:fill="E8E8E8" w:themeFill="background2"/>
          </w:tcPr>
          <w:p w14:paraId="01F0601F" w14:textId="77777777" w:rsidR="008E2C8A" w:rsidRDefault="008E2C8A" w:rsidP="00D12A9A">
            <w:r>
              <w:rPr>
                <w:b/>
                <w:bCs/>
              </w:rPr>
              <w:t>Variable Description</w:t>
            </w:r>
          </w:p>
        </w:tc>
        <w:tc>
          <w:tcPr>
            <w:tcW w:w="1761" w:type="dxa"/>
            <w:shd w:val="clear" w:color="auto" w:fill="E8E8E8" w:themeFill="background2"/>
          </w:tcPr>
          <w:p w14:paraId="7DA42F71" w14:textId="77777777" w:rsidR="008E2C8A" w:rsidRPr="00200380" w:rsidRDefault="008E2C8A" w:rsidP="00D12A9A">
            <w:r>
              <w:rPr>
                <w:b/>
                <w:bCs/>
              </w:rPr>
              <w:t>Data Source</w:t>
            </w:r>
          </w:p>
        </w:tc>
        <w:tc>
          <w:tcPr>
            <w:tcW w:w="2758" w:type="dxa"/>
            <w:shd w:val="clear" w:color="auto" w:fill="E8E8E8" w:themeFill="background2"/>
          </w:tcPr>
          <w:p w14:paraId="1EBD0C60" w14:textId="77777777" w:rsidR="008E2C8A" w:rsidRPr="00200380" w:rsidRDefault="008E2C8A" w:rsidP="00D12A9A">
            <w:r>
              <w:rPr>
                <w:b/>
                <w:bCs/>
              </w:rPr>
              <w:t>Possible Range of Values</w:t>
            </w:r>
          </w:p>
        </w:tc>
        <w:tc>
          <w:tcPr>
            <w:tcW w:w="1731" w:type="dxa"/>
            <w:shd w:val="clear" w:color="auto" w:fill="E8E8E8" w:themeFill="background2"/>
          </w:tcPr>
          <w:p w14:paraId="55906EE7" w14:textId="77777777" w:rsidR="008E2C8A" w:rsidRPr="00200380" w:rsidRDefault="008E2C8A" w:rsidP="00D12A9A">
            <w:r>
              <w:rPr>
                <w:b/>
                <w:bCs/>
              </w:rPr>
              <w:t>Level of Measurement</w:t>
            </w:r>
          </w:p>
        </w:tc>
        <w:tc>
          <w:tcPr>
            <w:tcW w:w="1611" w:type="dxa"/>
            <w:shd w:val="clear" w:color="auto" w:fill="E8E8E8" w:themeFill="background2"/>
          </w:tcPr>
          <w:p w14:paraId="20FB7E52" w14:textId="509D2D5A" w:rsidR="008E2C8A" w:rsidRDefault="008E2C8A" w:rsidP="00D12A9A">
            <w:r>
              <w:rPr>
                <w:b/>
                <w:bCs/>
              </w:rPr>
              <w:t xml:space="preserve">Time Frame </w:t>
            </w:r>
            <w:r>
              <w:rPr>
                <w:b/>
                <w:bCs/>
              </w:rPr>
              <w:t>for</w:t>
            </w:r>
            <w:r>
              <w:rPr>
                <w:b/>
                <w:bCs/>
              </w:rPr>
              <w:t xml:space="preserve"> Collection</w:t>
            </w:r>
          </w:p>
        </w:tc>
      </w:tr>
      <w:tr w:rsidR="008E2C8A" w:rsidRPr="000D62A6" w14:paraId="2278B002" w14:textId="77777777" w:rsidTr="008E2C8A">
        <w:trPr>
          <w:trHeight w:val="2322"/>
        </w:trPr>
        <w:tc>
          <w:tcPr>
            <w:tcW w:w="1986" w:type="dxa"/>
            <w:vMerge w:val="restart"/>
            <w:shd w:val="clear" w:color="auto" w:fill="F2CEED" w:themeFill="accent5" w:themeFillTint="33"/>
          </w:tcPr>
          <w:p w14:paraId="6C54E1FA" w14:textId="25A4CBB2" w:rsidR="008E2C8A" w:rsidRPr="00C5643B" w:rsidRDefault="008E2C8A" w:rsidP="00D12A9A">
            <w:r w:rsidRPr="008E2C8A">
              <w:t xml:space="preserve">By December 2024, IPHNs who have attended at least 2 of the </w:t>
            </w:r>
            <w:r>
              <w:t>4</w:t>
            </w:r>
            <w:r w:rsidRPr="008E2C8A">
              <w:t xml:space="preserve"> sessions</w:t>
            </w:r>
            <w:r>
              <w:t xml:space="preserve"> in the professional development series</w:t>
            </w:r>
            <w:r w:rsidRPr="008E2C8A">
              <w:t xml:space="preserve"> will report increased </w:t>
            </w:r>
            <w:r w:rsidRPr="008E2C8A">
              <w:rPr>
                <w:i/>
                <w:iCs/>
              </w:rPr>
              <w:t xml:space="preserve">confidence </w:t>
            </w:r>
            <w:r w:rsidRPr="008E2C8A">
              <w:t>of working in rural and remote communities of Alaska from baseline by at least one point.</w:t>
            </w:r>
          </w:p>
        </w:tc>
        <w:tc>
          <w:tcPr>
            <w:tcW w:w="1611" w:type="dxa"/>
            <w:shd w:val="clear" w:color="auto" w:fill="F2CEED" w:themeFill="accent5" w:themeFillTint="33"/>
          </w:tcPr>
          <w:p w14:paraId="0F6E2604" w14:textId="77777777" w:rsidR="008E2C8A" w:rsidRPr="00C5643B" w:rsidRDefault="008E2C8A" w:rsidP="00D12A9A">
            <w:r>
              <w:t>Attendance</w:t>
            </w:r>
          </w:p>
        </w:tc>
        <w:tc>
          <w:tcPr>
            <w:tcW w:w="1492" w:type="dxa"/>
            <w:shd w:val="clear" w:color="auto" w:fill="F2CEED" w:themeFill="accent5" w:themeFillTint="33"/>
          </w:tcPr>
          <w:p w14:paraId="0FB5140A" w14:textId="2957B630" w:rsidR="008E2C8A" w:rsidRDefault="008E2C8A" w:rsidP="00D12A9A">
            <w:pPr>
              <w:rPr>
                <w:b/>
                <w:bCs/>
              </w:rPr>
            </w:pPr>
            <w:r>
              <w:t xml:space="preserve">Attendance of which IPHNs attended </w:t>
            </w:r>
            <w:r>
              <w:t>sessions live online versus Zoom recordings</w:t>
            </w:r>
          </w:p>
        </w:tc>
        <w:tc>
          <w:tcPr>
            <w:tcW w:w="1761" w:type="dxa"/>
            <w:shd w:val="clear" w:color="auto" w:fill="F2CEED" w:themeFill="accent5" w:themeFillTint="33"/>
          </w:tcPr>
          <w:p w14:paraId="30CE7A08" w14:textId="77777777" w:rsidR="008E2C8A" w:rsidRDefault="008E2C8A" w:rsidP="00D12A9A">
            <w:pPr>
              <w:pStyle w:val="ListParagraph"/>
              <w:numPr>
                <w:ilvl w:val="0"/>
                <w:numId w:val="4"/>
              </w:numPr>
            </w:pPr>
            <w:r>
              <w:t xml:space="preserve">Zoom live-online for attendance </w:t>
            </w:r>
          </w:p>
          <w:p w14:paraId="7C2C59CC" w14:textId="77777777" w:rsidR="008E2C8A" w:rsidRPr="000D62A6" w:rsidRDefault="008E2C8A" w:rsidP="00D12A9A">
            <w:pPr>
              <w:pStyle w:val="ListParagraph"/>
              <w:numPr>
                <w:ilvl w:val="0"/>
                <w:numId w:val="4"/>
              </w:numPr>
              <w:rPr>
                <w:b/>
                <w:bCs/>
              </w:rPr>
            </w:pPr>
            <w:r>
              <w:t>Moodle for recordings</w:t>
            </w:r>
          </w:p>
        </w:tc>
        <w:tc>
          <w:tcPr>
            <w:tcW w:w="2758" w:type="dxa"/>
            <w:shd w:val="clear" w:color="auto" w:fill="F2CEED" w:themeFill="accent5" w:themeFillTint="33"/>
          </w:tcPr>
          <w:p w14:paraId="4C7DDF98" w14:textId="77777777" w:rsidR="008E2C8A" w:rsidRPr="00200380" w:rsidRDefault="008E2C8A" w:rsidP="00D12A9A">
            <w:pPr>
              <w:pStyle w:val="ListParagraph"/>
              <w:numPr>
                <w:ilvl w:val="0"/>
                <w:numId w:val="4"/>
              </w:numPr>
            </w:pPr>
            <w:r w:rsidRPr="00200380">
              <w:t>Zoom: 1-15</w:t>
            </w:r>
            <w:r>
              <w:t xml:space="preserve"> IPHN participants</w:t>
            </w:r>
          </w:p>
          <w:p w14:paraId="13F7A70F" w14:textId="77777777" w:rsidR="008E2C8A" w:rsidRPr="000D62A6" w:rsidRDefault="008E2C8A" w:rsidP="00D12A9A">
            <w:pPr>
              <w:pStyle w:val="ListParagraph"/>
              <w:numPr>
                <w:ilvl w:val="0"/>
                <w:numId w:val="4"/>
              </w:numPr>
              <w:rPr>
                <w:b/>
                <w:bCs/>
              </w:rPr>
            </w:pPr>
            <w:r w:rsidRPr="00200380">
              <w:t>Moodle: 1-15</w:t>
            </w:r>
            <w:r>
              <w:t xml:space="preserve"> IPHN participants </w:t>
            </w:r>
          </w:p>
        </w:tc>
        <w:tc>
          <w:tcPr>
            <w:tcW w:w="1731" w:type="dxa"/>
            <w:shd w:val="clear" w:color="auto" w:fill="F2CEED" w:themeFill="accent5" w:themeFillTint="33"/>
          </w:tcPr>
          <w:p w14:paraId="1ED09FF3" w14:textId="77777777" w:rsidR="008E2C8A" w:rsidRPr="000D62A6" w:rsidRDefault="008E2C8A" w:rsidP="00D12A9A">
            <w:r>
              <w:t>Nominal</w:t>
            </w:r>
          </w:p>
        </w:tc>
        <w:tc>
          <w:tcPr>
            <w:tcW w:w="1611" w:type="dxa"/>
            <w:shd w:val="clear" w:color="auto" w:fill="F2CEED" w:themeFill="accent5" w:themeFillTint="33"/>
          </w:tcPr>
          <w:p w14:paraId="4494FB47" w14:textId="46C14DFF" w:rsidR="008E2C8A" w:rsidRPr="000D62A6" w:rsidRDefault="008E2C8A" w:rsidP="00D12A9A">
            <w:r>
              <w:t>October-December 2024</w:t>
            </w:r>
          </w:p>
        </w:tc>
      </w:tr>
      <w:tr w:rsidR="008E2C8A" w:rsidRPr="008E2C8A" w14:paraId="268CD94C" w14:textId="77777777" w:rsidTr="008E2C8A">
        <w:trPr>
          <w:trHeight w:val="2320"/>
        </w:trPr>
        <w:tc>
          <w:tcPr>
            <w:tcW w:w="1986" w:type="dxa"/>
            <w:vMerge/>
            <w:shd w:val="clear" w:color="auto" w:fill="F2CEED" w:themeFill="accent5" w:themeFillTint="33"/>
          </w:tcPr>
          <w:p w14:paraId="0B04EEB5" w14:textId="77777777" w:rsidR="008E2C8A" w:rsidRPr="00C5643B" w:rsidRDefault="008E2C8A" w:rsidP="008E2C8A"/>
        </w:tc>
        <w:tc>
          <w:tcPr>
            <w:tcW w:w="1611" w:type="dxa"/>
            <w:shd w:val="clear" w:color="auto" w:fill="F2CEED" w:themeFill="accent5" w:themeFillTint="33"/>
          </w:tcPr>
          <w:p w14:paraId="57464F26" w14:textId="454A7C17" w:rsidR="008E2C8A" w:rsidRDefault="008E2C8A" w:rsidP="008E2C8A">
            <w:pPr>
              <w:rPr>
                <w:b/>
                <w:bCs/>
              </w:rPr>
            </w:pPr>
            <w:r w:rsidRPr="00200380">
              <w:t>Pre</w:t>
            </w:r>
            <w:r>
              <w:t>-sessions</w:t>
            </w:r>
          </w:p>
        </w:tc>
        <w:tc>
          <w:tcPr>
            <w:tcW w:w="1492" w:type="dxa"/>
            <w:shd w:val="clear" w:color="auto" w:fill="F2CEED" w:themeFill="accent5" w:themeFillTint="33"/>
          </w:tcPr>
          <w:p w14:paraId="3F5743E4" w14:textId="77777777" w:rsidR="008E2C8A" w:rsidRDefault="008E2C8A" w:rsidP="008E2C8A">
            <w:pPr>
              <w:rPr>
                <w:b/>
                <w:bCs/>
              </w:rPr>
            </w:pPr>
            <w:r>
              <w:t>Survey Monkey developed for this project</w:t>
            </w:r>
          </w:p>
        </w:tc>
        <w:tc>
          <w:tcPr>
            <w:tcW w:w="1761" w:type="dxa"/>
            <w:shd w:val="clear" w:color="auto" w:fill="F2CEED" w:themeFill="accent5" w:themeFillTint="33"/>
          </w:tcPr>
          <w:p w14:paraId="11D44890" w14:textId="77777777" w:rsidR="008E2C8A" w:rsidRDefault="008E2C8A" w:rsidP="008E2C8A">
            <w:pPr>
              <w:rPr>
                <w:b/>
                <w:bCs/>
              </w:rPr>
            </w:pPr>
            <w:r w:rsidRPr="00200380">
              <w:t>Likert Scale created for evaluation of this project</w:t>
            </w:r>
          </w:p>
        </w:tc>
        <w:tc>
          <w:tcPr>
            <w:tcW w:w="2758" w:type="dxa"/>
            <w:shd w:val="clear" w:color="auto" w:fill="F2CEED" w:themeFill="accent5" w:themeFillTint="33"/>
          </w:tcPr>
          <w:p w14:paraId="327F36FA" w14:textId="77777777" w:rsidR="008E2C8A" w:rsidRDefault="008E2C8A" w:rsidP="008E2C8A">
            <w:r w:rsidRPr="00200380">
              <w:t>1-5</w:t>
            </w:r>
            <w:r>
              <w:t xml:space="preserve"> </w:t>
            </w:r>
          </w:p>
          <w:p w14:paraId="556CD93B" w14:textId="77777777" w:rsidR="008E2C8A" w:rsidRPr="00C5643B" w:rsidRDefault="008E2C8A" w:rsidP="008E2C8A">
            <w:r>
              <w:t xml:space="preserve">(1: </w:t>
            </w:r>
            <w:r w:rsidRPr="00C5643B">
              <w:t>Not at all confident</w:t>
            </w:r>
            <w:r>
              <w:t>,</w:t>
            </w:r>
          </w:p>
          <w:p w14:paraId="4BD6800E" w14:textId="77777777" w:rsidR="008E2C8A" w:rsidRDefault="008E2C8A" w:rsidP="008E2C8A">
            <w:r>
              <w:t xml:space="preserve">2: </w:t>
            </w:r>
            <w:r w:rsidRPr="00C5643B">
              <w:t>Slightly confident</w:t>
            </w:r>
            <w:r>
              <w:t>, 3:</w:t>
            </w:r>
            <w:r w:rsidRPr="00C5643B">
              <w:t xml:space="preserve"> Moderately confiden</w:t>
            </w:r>
            <w:r>
              <w:t xml:space="preserve">t, </w:t>
            </w:r>
          </w:p>
          <w:p w14:paraId="7EFB67D5" w14:textId="77777777" w:rsidR="008E2C8A" w:rsidRDefault="008E2C8A" w:rsidP="008E2C8A">
            <w:r>
              <w:t xml:space="preserve">4: </w:t>
            </w:r>
            <w:r w:rsidRPr="00C5643B">
              <w:t>Very confiden</w:t>
            </w:r>
            <w:r>
              <w:t xml:space="preserve">t, </w:t>
            </w:r>
          </w:p>
          <w:p w14:paraId="0DCB52EA" w14:textId="77777777" w:rsidR="008E2C8A" w:rsidRPr="00C5643B" w:rsidRDefault="008E2C8A" w:rsidP="008E2C8A">
            <w:r>
              <w:t xml:space="preserve">5: </w:t>
            </w:r>
          </w:p>
          <w:p w14:paraId="4C388A4A" w14:textId="77777777" w:rsidR="008E2C8A" w:rsidRPr="00C5643B" w:rsidRDefault="008E2C8A" w:rsidP="008E2C8A">
            <w:r w:rsidRPr="00C5643B">
              <w:t>Extremely confident</w:t>
            </w:r>
            <w:r>
              <w:t>)</w:t>
            </w:r>
          </w:p>
          <w:p w14:paraId="349D8164" w14:textId="77777777" w:rsidR="008E2C8A" w:rsidRDefault="008E2C8A" w:rsidP="008E2C8A">
            <w:pPr>
              <w:rPr>
                <w:b/>
                <w:bCs/>
              </w:rPr>
            </w:pPr>
          </w:p>
        </w:tc>
        <w:tc>
          <w:tcPr>
            <w:tcW w:w="1731" w:type="dxa"/>
            <w:shd w:val="clear" w:color="auto" w:fill="F2CEED" w:themeFill="accent5" w:themeFillTint="33"/>
          </w:tcPr>
          <w:p w14:paraId="19799B6B" w14:textId="77777777" w:rsidR="008E2C8A" w:rsidRDefault="008E2C8A" w:rsidP="008E2C8A">
            <w:pPr>
              <w:rPr>
                <w:b/>
                <w:bCs/>
              </w:rPr>
            </w:pPr>
            <w:r w:rsidRPr="00200380">
              <w:t>Ordinal</w:t>
            </w:r>
          </w:p>
        </w:tc>
        <w:tc>
          <w:tcPr>
            <w:tcW w:w="1611" w:type="dxa"/>
            <w:shd w:val="clear" w:color="auto" w:fill="F2CEED" w:themeFill="accent5" w:themeFillTint="33"/>
          </w:tcPr>
          <w:p w14:paraId="694C1349" w14:textId="77777777" w:rsidR="008E2C8A" w:rsidRPr="008E2C8A" w:rsidRDefault="008E2C8A" w:rsidP="008E2C8A">
            <w:r>
              <w:t>August-October 2024</w:t>
            </w:r>
          </w:p>
        </w:tc>
      </w:tr>
      <w:tr w:rsidR="008E2C8A" w14:paraId="1DD5A1B1" w14:textId="77777777" w:rsidTr="008E2C8A">
        <w:trPr>
          <w:trHeight w:val="2320"/>
        </w:trPr>
        <w:tc>
          <w:tcPr>
            <w:tcW w:w="1986" w:type="dxa"/>
            <w:vMerge/>
            <w:shd w:val="clear" w:color="auto" w:fill="F2CEED" w:themeFill="accent5" w:themeFillTint="33"/>
          </w:tcPr>
          <w:p w14:paraId="0479032B" w14:textId="77777777" w:rsidR="008E2C8A" w:rsidRPr="00C5643B" w:rsidRDefault="008E2C8A" w:rsidP="008E2C8A"/>
        </w:tc>
        <w:tc>
          <w:tcPr>
            <w:tcW w:w="1611" w:type="dxa"/>
            <w:shd w:val="clear" w:color="auto" w:fill="F2CEED" w:themeFill="accent5" w:themeFillTint="33"/>
          </w:tcPr>
          <w:p w14:paraId="317B31D5" w14:textId="77777777" w:rsidR="008E2C8A" w:rsidRPr="000D62A6" w:rsidRDefault="008E2C8A" w:rsidP="008E2C8A">
            <w:r>
              <w:t>Post-sessions on culture and tribal partnerships</w:t>
            </w:r>
          </w:p>
        </w:tc>
        <w:tc>
          <w:tcPr>
            <w:tcW w:w="1492" w:type="dxa"/>
            <w:shd w:val="clear" w:color="auto" w:fill="F2CEED" w:themeFill="accent5" w:themeFillTint="33"/>
          </w:tcPr>
          <w:p w14:paraId="5E338E78" w14:textId="77777777" w:rsidR="008E2C8A" w:rsidRDefault="008E2C8A" w:rsidP="008E2C8A">
            <w:pPr>
              <w:rPr>
                <w:b/>
                <w:bCs/>
              </w:rPr>
            </w:pPr>
            <w:r>
              <w:t>Survey Monkey developed for this project</w:t>
            </w:r>
          </w:p>
        </w:tc>
        <w:tc>
          <w:tcPr>
            <w:tcW w:w="1761" w:type="dxa"/>
            <w:shd w:val="clear" w:color="auto" w:fill="F2CEED" w:themeFill="accent5" w:themeFillTint="33"/>
          </w:tcPr>
          <w:p w14:paraId="7AED867B" w14:textId="77777777" w:rsidR="008E2C8A" w:rsidRDefault="008E2C8A" w:rsidP="008E2C8A">
            <w:pPr>
              <w:rPr>
                <w:b/>
                <w:bCs/>
              </w:rPr>
            </w:pPr>
            <w:r w:rsidRPr="00200380">
              <w:t>Likert Scale created for evaluation of this project</w:t>
            </w:r>
          </w:p>
        </w:tc>
        <w:tc>
          <w:tcPr>
            <w:tcW w:w="2758" w:type="dxa"/>
            <w:shd w:val="clear" w:color="auto" w:fill="F2CEED" w:themeFill="accent5" w:themeFillTint="33"/>
          </w:tcPr>
          <w:p w14:paraId="3D1E4DF6" w14:textId="77777777" w:rsidR="008E2C8A" w:rsidRDefault="008E2C8A" w:rsidP="008E2C8A">
            <w:r w:rsidRPr="00200380">
              <w:t>1-5</w:t>
            </w:r>
            <w:r>
              <w:t xml:space="preserve"> </w:t>
            </w:r>
          </w:p>
          <w:p w14:paraId="4EA19BAD" w14:textId="77777777" w:rsidR="008E2C8A" w:rsidRPr="00C5643B" w:rsidRDefault="008E2C8A" w:rsidP="008E2C8A">
            <w:r>
              <w:t xml:space="preserve">(1: </w:t>
            </w:r>
            <w:r w:rsidRPr="00C5643B">
              <w:t>Not at all confident</w:t>
            </w:r>
            <w:r>
              <w:t>,</w:t>
            </w:r>
          </w:p>
          <w:p w14:paraId="28DE165D" w14:textId="77777777" w:rsidR="008E2C8A" w:rsidRDefault="008E2C8A" w:rsidP="008E2C8A">
            <w:r>
              <w:t xml:space="preserve">2: </w:t>
            </w:r>
            <w:r w:rsidRPr="00C5643B">
              <w:t>Slightly confident</w:t>
            </w:r>
            <w:r>
              <w:t>, 3:</w:t>
            </w:r>
            <w:r w:rsidRPr="00C5643B">
              <w:t xml:space="preserve"> Moderately confiden</w:t>
            </w:r>
            <w:r>
              <w:t xml:space="preserve">t, </w:t>
            </w:r>
          </w:p>
          <w:p w14:paraId="6B0CB171" w14:textId="77777777" w:rsidR="008E2C8A" w:rsidRDefault="008E2C8A" w:rsidP="008E2C8A">
            <w:r>
              <w:t xml:space="preserve">4: </w:t>
            </w:r>
            <w:r w:rsidRPr="00C5643B">
              <w:t>Very confiden</w:t>
            </w:r>
            <w:r>
              <w:t xml:space="preserve">t, </w:t>
            </w:r>
          </w:p>
          <w:p w14:paraId="61003D13" w14:textId="77777777" w:rsidR="008E2C8A" w:rsidRPr="00C5643B" w:rsidRDefault="008E2C8A" w:rsidP="008E2C8A">
            <w:r>
              <w:t xml:space="preserve">5: </w:t>
            </w:r>
          </w:p>
          <w:p w14:paraId="6133FA03" w14:textId="77777777" w:rsidR="008E2C8A" w:rsidRPr="00C5643B" w:rsidRDefault="008E2C8A" w:rsidP="008E2C8A">
            <w:r w:rsidRPr="00C5643B">
              <w:t>Extremely confident</w:t>
            </w:r>
            <w:r>
              <w:t>)</w:t>
            </w:r>
          </w:p>
          <w:p w14:paraId="5A2AFB10" w14:textId="77777777" w:rsidR="008E2C8A" w:rsidRDefault="008E2C8A" w:rsidP="008E2C8A">
            <w:pPr>
              <w:rPr>
                <w:b/>
                <w:bCs/>
              </w:rPr>
            </w:pPr>
          </w:p>
        </w:tc>
        <w:tc>
          <w:tcPr>
            <w:tcW w:w="1731" w:type="dxa"/>
            <w:shd w:val="clear" w:color="auto" w:fill="F2CEED" w:themeFill="accent5" w:themeFillTint="33"/>
          </w:tcPr>
          <w:p w14:paraId="3DEE7924" w14:textId="77777777" w:rsidR="008E2C8A" w:rsidRDefault="008E2C8A" w:rsidP="008E2C8A">
            <w:pPr>
              <w:rPr>
                <w:b/>
                <w:bCs/>
              </w:rPr>
            </w:pPr>
            <w:r w:rsidRPr="00200380">
              <w:t>Ordinal</w:t>
            </w:r>
          </w:p>
        </w:tc>
        <w:tc>
          <w:tcPr>
            <w:tcW w:w="1611" w:type="dxa"/>
            <w:shd w:val="clear" w:color="auto" w:fill="F2CEED" w:themeFill="accent5" w:themeFillTint="33"/>
          </w:tcPr>
          <w:p w14:paraId="00AA3C3D" w14:textId="77777777" w:rsidR="008E2C8A" w:rsidRDefault="008E2C8A" w:rsidP="008E2C8A">
            <w:pPr>
              <w:rPr>
                <w:b/>
                <w:bCs/>
              </w:rPr>
            </w:pPr>
            <w:r>
              <w:t>January-February 2025</w:t>
            </w:r>
          </w:p>
        </w:tc>
      </w:tr>
      <w:tr w:rsidR="002A5621" w14:paraId="73D8EE8C" w14:textId="77777777" w:rsidTr="002A5621">
        <w:trPr>
          <w:trHeight w:val="1430"/>
        </w:trPr>
        <w:tc>
          <w:tcPr>
            <w:tcW w:w="1986" w:type="dxa"/>
            <w:shd w:val="clear" w:color="auto" w:fill="F2CEED" w:themeFill="accent5" w:themeFillTint="33"/>
          </w:tcPr>
          <w:p w14:paraId="32989770" w14:textId="60CDE8AB" w:rsidR="002A5621" w:rsidRDefault="002A5621" w:rsidP="002A5621">
            <w:r>
              <w:t>Statistical Type and Test for Outcome Measure #</w:t>
            </w:r>
            <w:r>
              <w:t>4</w:t>
            </w:r>
          </w:p>
          <w:p w14:paraId="7CD57569" w14:textId="77777777" w:rsidR="002A5621" w:rsidRPr="00C5643B" w:rsidRDefault="002A5621" w:rsidP="008E2C8A"/>
        </w:tc>
        <w:tc>
          <w:tcPr>
            <w:tcW w:w="10964" w:type="dxa"/>
            <w:gridSpan w:val="6"/>
            <w:shd w:val="clear" w:color="auto" w:fill="F2CEED" w:themeFill="accent5" w:themeFillTint="33"/>
          </w:tcPr>
          <w:p w14:paraId="79D17741" w14:textId="370B7765" w:rsidR="002A5621" w:rsidRDefault="002A5621" w:rsidP="008E2C8A">
            <w:r w:rsidRPr="00747A06">
              <w:t>Descriptive statistics will be used to describe the population of IPHNs participating in the professional development sessions. Paired t-tests will be used to show the statistical differences between pre-series and post-series survey responses</w:t>
            </w:r>
            <w:r w:rsidR="00A715C8">
              <w:t xml:space="preserve"> and any increase in confidence.</w:t>
            </w:r>
            <w:r w:rsidR="00B149C3">
              <w:t xml:space="preserve"> Bar charts will be the visual tool for the paired t-tests. </w:t>
            </w:r>
          </w:p>
        </w:tc>
      </w:tr>
    </w:tbl>
    <w:p w14:paraId="7ADE1693" w14:textId="77777777" w:rsidR="00F624BA" w:rsidRDefault="00F624BA" w:rsidP="00A67373">
      <w:pPr>
        <w:rPr>
          <w:b/>
          <w:bCs/>
        </w:rPr>
      </w:pPr>
    </w:p>
    <w:p w14:paraId="21C4009C" w14:textId="77777777" w:rsidR="0027059B" w:rsidRPr="00A67373" w:rsidRDefault="0027059B" w:rsidP="00A67373">
      <w:pPr>
        <w:rPr>
          <w:b/>
          <w:bCs/>
        </w:rPr>
      </w:pPr>
    </w:p>
    <w:sectPr w:rsidR="0027059B" w:rsidRPr="00A67373" w:rsidSect="00A715C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63E8" w14:textId="77777777" w:rsidR="0082695A" w:rsidRDefault="0082695A" w:rsidP="00A67373">
      <w:pPr>
        <w:spacing w:after="0" w:line="240" w:lineRule="auto"/>
      </w:pPr>
      <w:r>
        <w:separator/>
      </w:r>
    </w:p>
  </w:endnote>
  <w:endnote w:type="continuationSeparator" w:id="0">
    <w:p w14:paraId="436AAECF" w14:textId="77777777" w:rsidR="0082695A" w:rsidRDefault="0082695A" w:rsidP="00A6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08F2" w14:textId="77777777" w:rsidR="0082695A" w:rsidRDefault="0082695A" w:rsidP="00A67373">
      <w:pPr>
        <w:spacing w:after="0" w:line="240" w:lineRule="auto"/>
      </w:pPr>
      <w:r>
        <w:separator/>
      </w:r>
    </w:p>
  </w:footnote>
  <w:footnote w:type="continuationSeparator" w:id="0">
    <w:p w14:paraId="24B6623E" w14:textId="77777777" w:rsidR="0082695A" w:rsidRDefault="0082695A" w:rsidP="00A67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3AE"/>
    <w:multiLevelType w:val="hybridMultilevel"/>
    <w:tmpl w:val="5DFC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35DA4"/>
    <w:multiLevelType w:val="hybridMultilevel"/>
    <w:tmpl w:val="44D6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EE69D5"/>
    <w:multiLevelType w:val="multilevel"/>
    <w:tmpl w:val="C8CC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F73A38"/>
    <w:multiLevelType w:val="hybridMultilevel"/>
    <w:tmpl w:val="2E909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5839193">
    <w:abstractNumId w:val="0"/>
  </w:num>
  <w:num w:numId="2" w16cid:durableId="1331718338">
    <w:abstractNumId w:val="1"/>
  </w:num>
  <w:num w:numId="3" w16cid:durableId="1738045300">
    <w:abstractNumId w:val="2"/>
  </w:num>
  <w:num w:numId="4" w16cid:durableId="1449618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81"/>
    <w:rsid w:val="000D62A6"/>
    <w:rsid w:val="001177CF"/>
    <w:rsid w:val="00200380"/>
    <w:rsid w:val="00201E63"/>
    <w:rsid w:val="0027059B"/>
    <w:rsid w:val="00292FC8"/>
    <w:rsid w:val="002A5621"/>
    <w:rsid w:val="00364E6E"/>
    <w:rsid w:val="003A70C4"/>
    <w:rsid w:val="00461F29"/>
    <w:rsid w:val="00616A31"/>
    <w:rsid w:val="00747A06"/>
    <w:rsid w:val="00763504"/>
    <w:rsid w:val="007657DF"/>
    <w:rsid w:val="0082695A"/>
    <w:rsid w:val="008E2C8A"/>
    <w:rsid w:val="009E03AD"/>
    <w:rsid w:val="00A67373"/>
    <w:rsid w:val="00A715C8"/>
    <w:rsid w:val="00B149C3"/>
    <w:rsid w:val="00B51B81"/>
    <w:rsid w:val="00BC4E7D"/>
    <w:rsid w:val="00C5643B"/>
    <w:rsid w:val="00C63369"/>
    <w:rsid w:val="00CC79E5"/>
    <w:rsid w:val="00F624BA"/>
    <w:rsid w:val="00F7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5F22C"/>
  <w15:chartTrackingRefBased/>
  <w15:docId w15:val="{D1F4B7AC-04E5-4A2A-ADDE-BC1EDC7B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B81"/>
    <w:rPr>
      <w:rFonts w:eastAsiaTheme="majorEastAsia" w:cstheme="majorBidi"/>
      <w:color w:val="272727" w:themeColor="text1" w:themeTint="D8"/>
    </w:rPr>
  </w:style>
  <w:style w:type="paragraph" w:styleId="Title">
    <w:name w:val="Title"/>
    <w:basedOn w:val="Normal"/>
    <w:next w:val="Normal"/>
    <w:link w:val="TitleChar"/>
    <w:uiPriority w:val="10"/>
    <w:qFormat/>
    <w:rsid w:val="00B51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B81"/>
    <w:pPr>
      <w:spacing w:before="160"/>
      <w:jc w:val="center"/>
    </w:pPr>
    <w:rPr>
      <w:i/>
      <w:iCs/>
      <w:color w:val="404040" w:themeColor="text1" w:themeTint="BF"/>
    </w:rPr>
  </w:style>
  <w:style w:type="character" w:customStyle="1" w:styleId="QuoteChar">
    <w:name w:val="Quote Char"/>
    <w:basedOn w:val="DefaultParagraphFont"/>
    <w:link w:val="Quote"/>
    <w:uiPriority w:val="29"/>
    <w:rsid w:val="00B51B81"/>
    <w:rPr>
      <w:i/>
      <w:iCs/>
      <w:color w:val="404040" w:themeColor="text1" w:themeTint="BF"/>
    </w:rPr>
  </w:style>
  <w:style w:type="paragraph" w:styleId="ListParagraph">
    <w:name w:val="List Paragraph"/>
    <w:basedOn w:val="Normal"/>
    <w:uiPriority w:val="34"/>
    <w:qFormat/>
    <w:rsid w:val="00B51B81"/>
    <w:pPr>
      <w:ind w:left="720"/>
      <w:contextualSpacing/>
    </w:pPr>
  </w:style>
  <w:style w:type="character" w:styleId="IntenseEmphasis">
    <w:name w:val="Intense Emphasis"/>
    <w:basedOn w:val="DefaultParagraphFont"/>
    <w:uiPriority w:val="21"/>
    <w:qFormat/>
    <w:rsid w:val="00B51B81"/>
    <w:rPr>
      <w:i/>
      <w:iCs/>
      <w:color w:val="0F4761" w:themeColor="accent1" w:themeShade="BF"/>
    </w:rPr>
  </w:style>
  <w:style w:type="paragraph" w:styleId="IntenseQuote">
    <w:name w:val="Intense Quote"/>
    <w:basedOn w:val="Normal"/>
    <w:next w:val="Normal"/>
    <w:link w:val="IntenseQuoteChar"/>
    <w:uiPriority w:val="30"/>
    <w:qFormat/>
    <w:rsid w:val="00B5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B81"/>
    <w:rPr>
      <w:i/>
      <w:iCs/>
      <w:color w:val="0F4761" w:themeColor="accent1" w:themeShade="BF"/>
    </w:rPr>
  </w:style>
  <w:style w:type="character" w:styleId="IntenseReference">
    <w:name w:val="Intense Reference"/>
    <w:basedOn w:val="DefaultParagraphFont"/>
    <w:uiPriority w:val="32"/>
    <w:qFormat/>
    <w:rsid w:val="00B51B81"/>
    <w:rPr>
      <w:b/>
      <w:bCs/>
      <w:smallCaps/>
      <w:color w:val="0F4761" w:themeColor="accent1" w:themeShade="BF"/>
      <w:spacing w:val="5"/>
    </w:rPr>
  </w:style>
  <w:style w:type="table" w:styleId="TableGrid">
    <w:name w:val="Table Grid"/>
    <w:basedOn w:val="TableNormal"/>
    <w:uiPriority w:val="39"/>
    <w:rsid w:val="00B5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7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373"/>
  </w:style>
  <w:style w:type="paragraph" w:styleId="Footer">
    <w:name w:val="footer"/>
    <w:basedOn w:val="Normal"/>
    <w:link w:val="FooterChar"/>
    <w:uiPriority w:val="99"/>
    <w:unhideWhenUsed/>
    <w:rsid w:val="00A67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36033">
      <w:bodyDiv w:val="1"/>
      <w:marLeft w:val="0"/>
      <w:marRight w:val="0"/>
      <w:marTop w:val="0"/>
      <w:marBottom w:val="0"/>
      <w:divBdr>
        <w:top w:val="none" w:sz="0" w:space="0" w:color="auto"/>
        <w:left w:val="none" w:sz="0" w:space="0" w:color="auto"/>
        <w:bottom w:val="none" w:sz="0" w:space="0" w:color="auto"/>
        <w:right w:val="none" w:sz="0" w:space="0" w:color="auto"/>
      </w:divBdr>
      <w:divsChild>
        <w:div w:id="2138378498">
          <w:marLeft w:val="0"/>
          <w:marRight w:val="0"/>
          <w:marTop w:val="0"/>
          <w:marBottom w:val="0"/>
          <w:divBdr>
            <w:top w:val="none" w:sz="0" w:space="0" w:color="auto"/>
            <w:left w:val="none" w:sz="0" w:space="0" w:color="auto"/>
            <w:bottom w:val="none" w:sz="0" w:space="0" w:color="auto"/>
            <w:right w:val="none" w:sz="0" w:space="0" w:color="auto"/>
          </w:divBdr>
          <w:divsChild>
            <w:div w:id="5377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1770">
      <w:bodyDiv w:val="1"/>
      <w:marLeft w:val="0"/>
      <w:marRight w:val="0"/>
      <w:marTop w:val="0"/>
      <w:marBottom w:val="0"/>
      <w:divBdr>
        <w:top w:val="none" w:sz="0" w:space="0" w:color="auto"/>
        <w:left w:val="none" w:sz="0" w:space="0" w:color="auto"/>
        <w:bottom w:val="none" w:sz="0" w:space="0" w:color="auto"/>
        <w:right w:val="none" w:sz="0" w:space="0" w:color="auto"/>
      </w:divBdr>
    </w:div>
    <w:div w:id="947396465">
      <w:bodyDiv w:val="1"/>
      <w:marLeft w:val="0"/>
      <w:marRight w:val="0"/>
      <w:marTop w:val="0"/>
      <w:marBottom w:val="0"/>
      <w:divBdr>
        <w:top w:val="none" w:sz="0" w:space="0" w:color="auto"/>
        <w:left w:val="none" w:sz="0" w:space="0" w:color="auto"/>
        <w:bottom w:val="none" w:sz="0" w:space="0" w:color="auto"/>
        <w:right w:val="none" w:sz="0" w:space="0" w:color="auto"/>
      </w:divBdr>
    </w:div>
    <w:div w:id="1108890383">
      <w:bodyDiv w:val="1"/>
      <w:marLeft w:val="0"/>
      <w:marRight w:val="0"/>
      <w:marTop w:val="0"/>
      <w:marBottom w:val="0"/>
      <w:divBdr>
        <w:top w:val="none" w:sz="0" w:space="0" w:color="auto"/>
        <w:left w:val="none" w:sz="0" w:space="0" w:color="auto"/>
        <w:bottom w:val="none" w:sz="0" w:space="0" w:color="auto"/>
        <w:right w:val="none" w:sz="0" w:space="0" w:color="auto"/>
      </w:divBdr>
      <w:divsChild>
        <w:div w:id="39016979">
          <w:marLeft w:val="0"/>
          <w:marRight w:val="0"/>
          <w:marTop w:val="0"/>
          <w:marBottom w:val="0"/>
          <w:divBdr>
            <w:top w:val="none" w:sz="0" w:space="0" w:color="auto"/>
            <w:left w:val="none" w:sz="0" w:space="0" w:color="auto"/>
            <w:bottom w:val="none" w:sz="0" w:space="0" w:color="auto"/>
            <w:right w:val="none" w:sz="0" w:space="0" w:color="auto"/>
          </w:divBdr>
          <w:divsChild>
            <w:div w:id="54360356">
              <w:marLeft w:val="0"/>
              <w:marRight w:val="0"/>
              <w:marTop w:val="0"/>
              <w:marBottom w:val="0"/>
              <w:divBdr>
                <w:top w:val="none" w:sz="0" w:space="0" w:color="auto"/>
                <w:left w:val="none" w:sz="0" w:space="0" w:color="auto"/>
                <w:bottom w:val="none" w:sz="0" w:space="0" w:color="auto"/>
                <w:right w:val="none" w:sz="0" w:space="0" w:color="auto"/>
              </w:divBdr>
            </w:div>
          </w:divsChild>
        </w:div>
        <w:div w:id="1328098022">
          <w:marLeft w:val="0"/>
          <w:marRight w:val="0"/>
          <w:marTop w:val="0"/>
          <w:marBottom w:val="0"/>
          <w:divBdr>
            <w:top w:val="none" w:sz="0" w:space="0" w:color="auto"/>
            <w:left w:val="none" w:sz="0" w:space="0" w:color="auto"/>
            <w:bottom w:val="none" w:sz="0" w:space="0" w:color="auto"/>
            <w:right w:val="none" w:sz="0" w:space="0" w:color="auto"/>
          </w:divBdr>
          <w:divsChild>
            <w:div w:id="541210380">
              <w:marLeft w:val="0"/>
              <w:marRight w:val="0"/>
              <w:marTop w:val="0"/>
              <w:marBottom w:val="0"/>
              <w:divBdr>
                <w:top w:val="none" w:sz="0" w:space="0" w:color="auto"/>
                <w:left w:val="none" w:sz="0" w:space="0" w:color="auto"/>
                <w:bottom w:val="none" w:sz="0" w:space="0" w:color="auto"/>
                <w:right w:val="none" w:sz="0" w:space="0" w:color="auto"/>
              </w:divBdr>
            </w:div>
          </w:divsChild>
        </w:div>
        <w:div w:id="952905138">
          <w:marLeft w:val="0"/>
          <w:marRight w:val="0"/>
          <w:marTop w:val="0"/>
          <w:marBottom w:val="0"/>
          <w:divBdr>
            <w:top w:val="none" w:sz="0" w:space="0" w:color="auto"/>
            <w:left w:val="none" w:sz="0" w:space="0" w:color="auto"/>
            <w:bottom w:val="none" w:sz="0" w:space="0" w:color="auto"/>
            <w:right w:val="none" w:sz="0" w:space="0" w:color="auto"/>
          </w:divBdr>
          <w:divsChild>
            <w:div w:id="1451823243">
              <w:marLeft w:val="0"/>
              <w:marRight w:val="0"/>
              <w:marTop w:val="0"/>
              <w:marBottom w:val="0"/>
              <w:divBdr>
                <w:top w:val="none" w:sz="0" w:space="0" w:color="auto"/>
                <w:left w:val="none" w:sz="0" w:space="0" w:color="auto"/>
                <w:bottom w:val="none" w:sz="0" w:space="0" w:color="auto"/>
                <w:right w:val="none" w:sz="0" w:space="0" w:color="auto"/>
              </w:divBdr>
            </w:div>
          </w:divsChild>
        </w:div>
        <w:div w:id="1519154633">
          <w:marLeft w:val="0"/>
          <w:marRight w:val="0"/>
          <w:marTop w:val="0"/>
          <w:marBottom w:val="0"/>
          <w:divBdr>
            <w:top w:val="none" w:sz="0" w:space="0" w:color="auto"/>
            <w:left w:val="none" w:sz="0" w:space="0" w:color="auto"/>
            <w:bottom w:val="none" w:sz="0" w:space="0" w:color="auto"/>
            <w:right w:val="none" w:sz="0" w:space="0" w:color="auto"/>
          </w:divBdr>
          <w:divsChild>
            <w:div w:id="586816296">
              <w:marLeft w:val="0"/>
              <w:marRight w:val="0"/>
              <w:marTop w:val="0"/>
              <w:marBottom w:val="0"/>
              <w:divBdr>
                <w:top w:val="none" w:sz="0" w:space="0" w:color="auto"/>
                <w:left w:val="none" w:sz="0" w:space="0" w:color="auto"/>
                <w:bottom w:val="none" w:sz="0" w:space="0" w:color="auto"/>
                <w:right w:val="none" w:sz="0" w:space="0" w:color="auto"/>
              </w:divBdr>
            </w:div>
          </w:divsChild>
        </w:div>
        <w:div w:id="637347461">
          <w:marLeft w:val="0"/>
          <w:marRight w:val="0"/>
          <w:marTop w:val="0"/>
          <w:marBottom w:val="0"/>
          <w:divBdr>
            <w:top w:val="none" w:sz="0" w:space="0" w:color="auto"/>
            <w:left w:val="none" w:sz="0" w:space="0" w:color="auto"/>
            <w:bottom w:val="none" w:sz="0" w:space="0" w:color="auto"/>
            <w:right w:val="none" w:sz="0" w:space="0" w:color="auto"/>
          </w:divBdr>
          <w:divsChild>
            <w:div w:id="11841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5812">
      <w:bodyDiv w:val="1"/>
      <w:marLeft w:val="0"/>
      <w:marRight w:val="0"/>
      <w:marTop w:val="0"/>
      <w:marBottom w:val="0"/>
      <w:divBdr>
        <w:top w:val="none" w:sz="0" w:space="0" w:color="auto"/>
        <w:left w:val="none" w:sz="0" w:space="0" w:color="auto"/>
        <w:bottom w:val="none" w:sz="0" w:space="0" w:color="auto"/>
        <w:right w:val="none" w:sz="0" w:space="0" w:color="auto"/>
      </w:divBdr>
    </w:div>
    <w:div w:id="1499155412">
      <w:bodyDiv w:val="1"/>
      <w:marLeft w:val="0"/>
      <w:marRight w:val="0"/>
      <w:marTop w:val="0"/>
      <w:marBottom w:val="0"/>
      <w:divBdr>
        <w:top w:val="none" w:sz="0" w:space="0" w:color="auto"/>
        <w:left w:val="none" w:sz="0" w:space="0" w:color="auto"/>
        <w:bottom w:val="none" w:sz="0" w:space="0" w:color="auto"/>
        <w:right w:val="none" w:sz="0" w:space="0" w:color="auto"/>
      </w:divBdr>
      <w:divsChild>
        <w:div w:id="1442384879">
          <w:marLeft w:val="0"/>
          <w:marRight w:val="0"/>
          <w:marTop w:val="0"/>
          <w:marBottom w:val="0"/>
          <w:divBdr>
            <w:top w:val="none" w:sz="0" w:space="0" w:color="auto"/>
            <w:left w:val="none" w:sz="0" w:space="0" w:color="auto"/>
            <w:bottom w:val="none" w:sz="0" w:space="0" w:color="auto"/>
            <w:right w:val="none" w:sz="0" w:space="0" w:color="auto"/>
          </w:divBdr>
          <w:divsChild>
            <w:div w:id="1071735217">
              <w:marLeft w:val="0"/>
              <w:marRight w:val="0"/>
              <w:marTop w:val="0"/>
              <w:marBottom w:val="0"/>
              <w:divBdr>
                <w:top w:val="none" w:sz="0" w:space="0" w:color="auto"/>
                <w:left w:val="none" w:sz="0" w:space="0" w:color="auto"/>
                <w:bottom w:val="none" w:sz="0" w:space="0" w:color="auto"/>
                <w:right w:val="none" w:sz="0" w:space="0" w:color="auto"/>
              </w:divBdr>
            </w:div>
          </w:divsChild>
        </w:div>
        <w:div w:id="501773160">
          <w:marLeft w:val="0"/>
          <w:marRight w:val="0"/>
          <w:marTop w:val="0"/>
          <w:marBottom w:val="0"/>
          <w:divBdr>
            <w:top w:val="none" w:sz="0" w:space="0" w:color="auto"/>
            <w:left w:val="none" w:sz="0" w:space="0" w:color="auto"/>
            <w:bottom w:val="none" w:sz="0" w:space="0" w:color="auto"/>
            <w:right w:val="none" w:sz="0" w:space="0" w:color="auto"/>
          </w:divBdr>
          <w:divsChild>
            <w:div w:id="1322806474">
              <w:marLeft w:val="0"/>
              <w:marRight w:val="0"/>
              <w:marTop w:val="0"/>
              <w:marBottom w:val="0"/>
              <w:divBdr>
                <w:top w:val="none" w:sz="0" w:space="0" w:color="auto"/>
                <w:left w:val="none" w:sz="0" w:space="0" w:color="auto"/>
                <w:bottom w:val="none" w:sz="0" w:space="0" w:color="auto"/>
                <w:right w:val="none" w:sz="0" w:space="0" w:color="auto"/>
              </w:divBdr>
            </w:div>
          </w:divsChild>
        </w:div>
        <w:div w:id="255330541">
          <w:marLeft w:val="0"/>
          <w:marRight w:val="0"/>
          <w:marTop w:val="0"/>
          <w:marBottom w:val="0"/>
          <w:divBdr>
            <w:top w:val="none" w:sz="0" w:space="0" w:color="auto"/>
            <w:left w:val="none" w:sz="0" w:space="0" w:color="auto"/>
            <w:bottom w:val="none" w:sz="0" w:space="0" w:color="auto"/>
            <w:right w:val="none" w:sz="0" w:space="0" w:color="auto"/>
          </w:divBdr>
          <w:divsChild>
            <w:div w:id="2116362626">
              <w:marLeft w:val="0"/>
              <w:marRight w:val="0"/>
              <w:marTop w:val="0"/>
              <w:marBottom w:val="0"/>
              <w:divBdr>
                <w:top w:val="none" w:sz="0" w:space="0" w:color="auto"/>
                <w:left w:val="none" w:sz="0" w:space="0" w:color="auto"/>
                <w:bottom w:val="none" w:sz="0" w:space="0" w:color="auto"/>
                <w:right w:val="none" w:sz="0" w:space="0" w:color="auto"/>
              </w:divBdr>
            </w:div>
          </w:divsChild>
        </w:div>
        <w:div w:id="288559477">
          <w:marLeft w:val="0"/>
          <w:marRight w:val="0"/>
          <w:marTop w:val="0"/>
          <w:marBottom w:val="0"/>
          <w:divBdr>
            <w:top w:val="none" w:sz="0" w:space="0" w:color="auto"/>
            <w:left w:val="none" w:sz="0" w:space="0" w:color="auto"/>
            <w:bottom w:val="none" w:sz="0" w:space="0" w:color="auto"/>
            <w:right w:val="none" w:sz="0" w:space="0" w:color="auto"/>
          </w:divBdr>
          <w:divsChild>
            <w:div w:id="1886598542">
              <w:marLeft w:val="0"/>
              <w:marRight w:val="0"/>
              <w:marTop w:val="0"/>
              <w:marBottom w:val="0"/>
              <w:divBdr>
                <w:top w:val="none" w:sz="0" w:space="0" w:color="auto"/>
                <w:left w:val="none" w:sz="0" w:space="0" w:color="auto"/>
                <w:bottom w:val="none" w:sz="0" w:space="0" w:color="auto"/>
                <w:right w:val="none" w:sz="0" w:space="0" w:color="auto"/>
              </w:divBdr>
            </w:div>
          </w:divsChild>
        </w:div>
        <w:div w:id="1563833864">
          <w:marLeft w:val="0"/>
          <w:marRight w:val="0"/>
          <w:marTop w:val="0"/>
          <w:marBottom w:val="0"/>
          <w:divBdr>
            <w:top w:val="none" w:sz="0" w:space="0" w:color="auto"/>
            <w:left w:val="none" w:sz="0" w:space="0" w:color="auto"/>
            <w:bottom w:val="none" w:sz="0" w:space="0" w:color="auto"/>
            <w:right w:val="none" w:sz="0" w:space="0" w:color="auto"/>
          </w:divBdr>
          <w:divsChild>
            <w:div w:id="11272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7008">
      <w:bodyDiv w:val="1"/>
      <w:marLeft w:val="0"/>
      <w:marRight w:val="0"/>
      <w:marTop w:val="0"/>
      <w:marBottom w:val="0"/>
      <w:divBdr>
        <w:top w:val="none" w:sz="0" w:space="0" w:color="auto"/>
        <w:left w:val="none" w:sz="0" w:space="0" w:color="auto"/>
        <w:bottom w:val="none" w:sz="0" w:space="0" w:color="auto"/>
        <w:right w:val="none" w:sz="0" w:space="0" w:color="auto"/>
      </w:divBdr>
    </w:div>
    <w:div w:id="1732729608">
      <w:bodyDiv w:val="1"/>
      <w:marLeft w:val="0"/>
      <w:marRight w:val="0"/>
      <w:marTop w:val="0"/>
      <w:marBottom w:val="0"/>
      <w:divBdr>
        <w:top w:val="none" w:sz="0" w:space="0" w:color="auto"/>
        <w:left w:val="none" w:sz="0" w:space="0" w:color="auto"/>
        <w:bottom w:val="none" w:sz="0" w:space="0" w:color="auto"/>
        <w:right w:val="none" w:sz="0" w:space="0" w:color="auto"/>
      </w:divBdr>
      <w:divsChild>
        <w:div w:id="746146731">
          <w:marLeft w:val="0"/>
          <w:marRight w:val="0"/>
          <w:marTop w:val="0"/>
          <w:marBottom w:val="0"/>
          <w:divBdr>
            <w:top w:val="none" w:sz="0" w:space="0" w:color="auto"/>
            <w:left w:val="none" w:sz="0" w:space="0" w:color="auto"/>
            <w:bottom w:val="none" w:sz="0" w:space="0" w:color="auto"/>
            <w:right w:val="none" w:sz="0" w:space="0" w:color="auto"/>
          </w:divBdr>
          <w:divsChild>
            <w:div w:id="374962979">
              <w:marLeft w:val="0"/>
              <w:marRight w:val="0"/>
              <w:marTop w:val="0"/>
              <w:marBottom w:val="0"/>
              <w:divBdr>
                <w:top w:val="none" w:sz="0" w:space="0" w:color="auto"/>
                <w:left w:val="none" w:sz="0" w:space="0" w:color="auto"/>
                <w:bottom w:val="none" w:sz="0" w:space="0" w:color="auto"/>
                <w:right w:val="none" w:sz="0" w:space="0" w:color="auto"/>
              </w:divBdr>
            </w:div>
          </w:divsChild>
        </w:div>
        <w:div w:id="1657951600">
          <w:marLeft w:val="0"/>
          <w:marRight w:val="0"/>
          <w:marTop w:val="0"/>
          <w:marBottom w:val="0"/>
          <w:divBdr>
            <w:top w:val="none" w:sz="0" w:space="0" w:color="auto"/>
            <w:left w:val="none" w:sz="0" w:space="0" w:color="auto"/>
            <w:bottom w:val="none" w:sz="0" w:space="0" w:color="auto"/>
            <w:right w:val="none" w:sz="0" w:space="0" w:color="auto"/>
          </w:divBdr>
          <w:divsChild>
            <w:div w:id="2098364307">
              <w:marLeft w:val="0"/>
              <w:marRight w:val="0"/>
              <w:marTop w:val="0"/>
              <w:marBottom w:val="0"/>
              <w:divBdr>
                <w:top w:val="none" w:sz="0" w:space="0" w:color="auto"/>
                <w:left w:val="none" w:sz="0" w:space="0" w:color="auto"/>
                <w:bottom w:val="none" w:sz="0" w:space="0" w:color="auto"/>
                <w:right w:val="none" w:sz="0" w:space="0" w:color="auto"/>
              </w:divBdr>
            </w:div>
          </w:divsChild>
        </w:div>
        <w:div w:id="1141269168">
          <w:marLeft w:val="0"/>
          <w:marRight w:val="0"/>
          <w:marTop w:val="0"/>
          <w:marBottom w:val="0"/>
          <w:divBdr>
            <w:top w:val="none" w:sz="0" w:space="0" w:color="auto"/>
            <w:left w:val="none" w:sz="0" w:space="0" w:color="auto"/>
            <w:bottom w:val="none" w:sz="0" w:space="0" w:color="auto"/>
            <w:right w:val="none" w:sz="0" w:space="0" w:color="auto"/>
          </w:divBdr>
          <w:divsChild>
            <w:div w:id="1491873447">
              <w:marLeft w:val="0"/>
              <w:marRight w:val="0"/>
              <w:marTop w:val="0"/>
              <w:marBottom w:val="0"/>
              <w:divBdr>
                <w:top w:val="none" w:sz="0" w:space="0" w:color="auto"/>
                <w:left w:val="none" w:sz="0" w:space="0" w:color="auto"/>
                <w:bottom w:val="none" w:sz="0" w:space="0" w:color="auto"/>
                <w:right w:val="none" w:sz="0" w:space="0" w:color="auto"/>
              </w:divBdr>
            </w:div>
          </w:divsChild>
        </w:div>
        <w:div w:id="1902017659">
          <w:marLeft w:val="0"/>
          <w:marRight w:val="0"/>
          <w:marTop w:val="0"/>
          <w:marBottom w:val="0"/>
          <w:divBdr>
            <w:top w:val="none" w:sz="0" w:space="0" w:color="auto"/>
            <w:left w:val="none" w:sz="0" w:space="0" w:color="auto"/>
            <w:bottom w:val="none" w:sz="0" w:space="0" w:color="auto"/>
            <w:right w:val="none" w:sz="0" w:space="0" w:color="auto"/>
          </w:divBdr>
          <w:divsChild>
            <w:div w:id="777527364">
              <w:marLeft w:val="0"/>
              <w:marRight w:val="0"/>
              <w:marTop w:val="0"/>
              <w:marBottom w:val="0"/>
              <w:divBdr>
                <w:top w:val="none" w:sz="0" w:space="0" w:color="auto"/>
                <w:left w:val="none" w:sz="0" w:space="0" w:color="auto"/>
                <w:bottom w:val="none" w:sz="0" w:space="0" w:color="auto"/>
                <w:right w:val="none" w:sz="0" w:space="0" w:color="auto"/>
              </w:divBdr>
            </w:div>
          </w:divsChild>
        </w:div>
        <w:div w:id="1087337903">
          <w:marLeft w:val="0"/>
          <w:marRight w:val="0"/>
          <w:marTop w:val="0"/>
          <w:marBottom w:val="0"/>
          <w:divBdr>
            <w:top w:val="none" w:sz="0" w:space="0" w:color="auto"/>
            <w:left w:val="none" w:sz="0" w:space="0" w:color="auto"/>
            <w:bottom w:val="none" w:sz="0" w:space="0" w:color="auto"/>
            <w:right w:val="none" w:sz="0" w:space="0" w:color="auto"/>
          </w:divBdr>
          <w:divsChild>
            <w:div w:id="8025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1503">
      <w:bodyDiv w:val="1"/>
      <w:marLeft w:val="0"/>
      <w:marRight w:val="0"/>
      <w:marTop w:val="0"/>
      <w:marBottom w:val="0"/>
      <w:divBdr>
        <w:top w:val="none" w:sz="0" w:space="0" w:color="auto"/>
        <w:left w:val="none" w:sz="0" w:space="0" w:color="auto"/>
        <w:bottom w:val="none" w:sz="0" w:space="0" w:color="auto"/>
        <w:right w:val="none" w:sz="0" w:space="0" w:color="auto"/>
      </w:divBdr>
    </w:div>
    <w:div w:id="1879469773">
      <w:bodyDiv w:val="1"/>
      <w:marLeft w:val="0"/>
      <w:marRight w:val="0"/>
      <w:marTop w:val="0"/>
      <w:marBottom w:val="0"/>
      <w:divBdr>
        <w:top w:val="none" w:sz="0" w:space="0" w:color="auto"/>
        <w:left w:val="none" w:sz="0" w:space="0" w:color="auto"/>
        <w:bottom w:val="none" w:sz="0" w:space="0" w:color="auto"/>
        <w:right w:val="none" w:sz="0" w:space="0" w:color="auto"/>
      </w:divBdr>
      <w:divsChild>
        <w:div w:id="26486536">
          <w:marLeft w:val="0"/>
          <w:marRight w:val="0"/>
          <w:marTop w:val="0"/>
          <w:marBottom w:val="0"/>
          <w:divBdr>
            <w:top w:val="none" w:sz="0" w:space="0" w:color="auto"/>
            <w:left w:val="none" w:sz="0" w:space="0" w:color="auto"/>
            <w:bottom w:val="none" w:sz="0" w:space="0" w:color="auto"/>
            <w:right w:val="none" w:sz="0" w:space="0" w:color="auto"/>
          </w:divBdr>
          <w:divsChild>
            <w:div w:id="21034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6748">
      <w:bodyDiv w:val="1"/>
      <w:marLeft w:val="0"/>
      <w:marRight w:val="0"/>
      <w:marTop w:val="0"/>
      <w:marBottom w:val="0"/>
      <w:divBdr>
        <w:top w:val="none" w:sz="0" w:space="0" w:color="auto"/>
        <w:left w:val="none" w:sz="0" w:space="0" w:color="auto"/>
        <w:bottom w:val="none" w:sz="0" w:space="0" w:color="auto"/>
        <w:right w:val="none" w:sz="0" w:space="0" w:color="auto"/>
      </w:divBdr>
    </w:div>
    <w:div w:id="2132505883">
      <w:bodyDiv w:val="1"/>
      <w:marLeft w:val="0"/>
      <w:marRight w:val="0"/>
      <w:marTop w:val="0"/>
      <w:marBottom w:val="0"/>
      <w:divBdr>
        <w:top w:val="none" w:sz="0" w:space="0" w:color="auto"/>
        <w:left w:val="none" w:sz="0" w:space="0" w:color="auto"/>
        <w:bottom w:val="none" w:sz="0" w:space="0" w:color="auto"/>
        <w:right w:val="none" w:sz="0" w:space="0" w:color="auto"/>
      </w:divBdr>
      <w:divsChild>
        <w:div w:id="1722829763">
          <w:marLeft w:val="0"/>
          <w:marRight w:val="0"/>
          <w:marTop w:val="0"/>
          <w:marBottom w:val="0"/>
          <w:divBdr>
            <w:top w:val="none" w:sz="0" w:space="0" w:color="auto"/>
            <w:left w:val="none" w:sz="0" w:space="0" w:color="auto"/>
            <w:bottom w:val="none" w:sz="0" w:space="0" w:color="auto"/>
            <w:right w:val="none" w:sz="0" w:space="0" w:color="auto"/>
          </w:divBdr>
          <w:divsChild>
            <w:div w:id="1213227664">
              <w:marLeft w:val="0"/>
              <w:marRight w:val="0"/>
              <w:marTop w:val="0"/>
              <w:marBottom w:val="0"/>
              <w:divBdr>
                <w:top w:val="none" w:sz="0" w:space="0" w:color="auto"/>
                <w:left w:val="none" w:sz="0" w:space="0" w:color="auto"/>
                <w:bottom w:val="none" w:sz="0" w:space="0" w:color="auto"/>
                <w:right w:val="none" w:sz="0" w:space="0" w:color="auto"/>
              </w:divBdr>
            </w:div>
          </w:divsChild>
        </w:div>
        <w:div w:id="518008585">
          <w:marLeft w:val="0"/>
          <w:marRight w:val="0"/>
          <w:marTop w:val="0"/>
          <w:marBottom w:val="0"/>
          <w:divBdr>
            <w:top w:val="none" w:sz="0" w:space="0" w:color="auto"/>
            <w:left w:val="none" w:sz="0" w:space="0" w:color="auto"/>
            <w:bottom w:val="none" w:sz="0" w:space="0" w:color="auto"/>
            <w:right w:val="none" w:sz="0" w:space="0" w:color="auto"/>
          </w:divBdr>
          <w:divsChild>
            <w:div w:id="437143491">
              <w:marLeft w:val="0"/>
              <w:marRight w:val="0"/>
              <w:marTop w:val="0"/>
              <w:marBottom w:val="0"/>
              <w:divBdr>
                <w:top w:val="none" w:sz="0" w:space="0" w:color="auto"/>
                <w:left w:val="none" w:sz="0" w:space="0" w:color="auto"/>
                <w:bottom w:val="none" w:sz="0" w:space="0" w:color="auto"/>
                <w:right w:val="none" w:sz="0" w:space="0" w:color="auto"/>
              </w:divBdr>
            </w:div>
          </w:divsChild>
        </w:div>
        <w:div w:id="601955214">
          <w:marLeft w:val="0"/>
          <w:marRight w:val="0"/>
          <w:marTop w:val="0"/>
          <w:marBottom w:val="0"/>
          <w:divBdr>
            <w:top w:val="none" w:sz="0" w:space="0" w:color="auto"/>
            <w:left w:val="none" w:sz="0" w:space="0" w:color="auto"/>
            <w:bottom w:val="none" w:sz="0" w:space="0" w:color="auto"/>
            <w:right w:val="none" w:sz="0" w:space="0" w:color="auto"/>
          </w:divBdr>
          <w:divsChild>
            <w:div w:id="351036797">
              <w:marLeft w:val="0"/>
              <w:marRight w:val="0"/>
              <w:marTop w:val="0"/>
              <w:marBottom w:val="0"/>
              <w:divBdr>
                <w:top w:val="none" w:sz="0" w:space="0" w:color="auto"/>
                <w:left w:val="none" w:sz="0" w:space="0" w:color="auto"/>
                <w:bottom w:val="none" w:sz="0" w:space="0" w:color="auto"/>
                <w:right w:val="none" w:sz="0" w:space="0" w:color="auto"/>
              </w:divBdr>
            </w:div>
          </w:divsChild>
        </w:div>
        <w:div w:id="1041441136">
          <w:marLeft w:val="0"/>
          <w:marRight w:val="0"/>
          <w:marTop w:val="0"/>
          <w:marBottom w:val="0"/>
          <w:divBdr>
            <w:top w:val="none" w:sz="0" w:space="0" w:color="auto"/>
            <w:left w:val="none" w:sz="0" w:space="0" w:color="auto"/>
            <w:bottom w:val="none" w:sz="0" w:space="0" w:color="auto"/>
            <w:right w:val="none" w:sz="0" w:space="0" w:color="auto"/>
          </w:divBdr>
          <w:divsChild>
            <w:div w:id="718629053">
              <w:marLeft w:val="0"/>
              <w:marRight w:val="0"/>
              <w:marTop w:val="0"/>
              <w:marBottom w:val="0"/>
              <w:divBdr>
                <w:top w:val="none" w:sz="0" w:space="0" w:color="auto"/>
                <w:left w:val="none" w:sz="0" w:space="0" w:color="auto"/>
                <w:bottom w:val="none" w:sz="0" w:space="0" w:color="auto"/>
                <w:right w:val="none" w:sz="0" w:space="0" w:color="auto"/>
              </w:divBdr>
            </w:div>
          </w:divsChild>
        </w:div>
        <w:div w:id="1128933569">
          <w:marLeft w:val="0"/>
          <w:marRight w:val="0"/>
          <w:marTop w:val="0"/>
          <w:marBottom w:val="0"/>
          <w:divBdr>
            <w:top w:val="none" w:sz="0" w:space="0" w:color="auto"/>
            <w:left w:val="none" w:sz="0" w:space="0" w:color="auto"/>
            <w:bottom w:val="none" w:sz="0" w:space="0" w:color="auto"/>
            <w:right w:val="none" w:sz="0" w:space="0" w:color="auto"/>
          </w:divBdr>
          <w:divsChild>
            <w:div w:id="13690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6</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Geldhof, Claire S (DOH)</dc:creator>
  <cp:keywords/>
  <dc:description/>
  <cp:lastModifiedBy>Geldhof, Claire S (DOH)</cp:lastModifiedBy>
  <cp:revision>24</cp:revision>
  <dcterms:created xsi:type="dcterms:W3CDTF">2025-02-20T22:54:00Z</dcterms:created>
  <dcterms:modified xsi:type="dcterms:W3CDTF">2025-02-24T04:22:00Z</dcterms:modified>
</cp:coreProperties>
</file>